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4E" w:rsidRPr="009E3504" w:rsidRDefault="007E494E" w:rsidP="007E494E">
      <w:pPr>
        <w:tabs>
          <w:tab w:val="left" w:pos="2266"/>
        </w:tabs>
        <w:jc w:val="center"/>
        <w:rPr>
          <w:rFonts w:ascii="Times New Roman" w:hAnsi="Times New Roman" w:cs="Times New Roman"/>
          <w:b/>
          <w:sz w:val="28"/>
          <w:szCs w:val="28"/>
        </w:rPr>
      </w:pPr>
      <w:bookmarkStart w:id="0" w:name="_GoBack"/>
      <w:bookmarkEnd w:id="0"/>
      <w:r w:rsidRPr="009E3504">
        <w:rPr>
          <w:rFonts w:ascii="Times New Roman" w:hAnsi="Times New Roman" w:cs="Times New Roman"/>
          <w:b/>
          <w:sz w:val="28"/>
          <w:szCs w:val="28"/>
        </w:rPr>
        <w:t xml:space="preserve">REPORT TO </w:t>
      </w:r>
    </w:p>
    <w:p w:rsidR="007E494E" w:rsidRPr="009E3504" w:rsidRDefault="007E494E" w:rsidP="007E494E">
      <w:pPr>
        <w:tabs>
          <w:tab w:val="left" w:pos="2266"/>
        </w:tabs>
        <w:jc w:val="center"/>
        <w:rPr>
          <w:rFonts w:ascii="Times New Roman" w:hAnsi="Times New Roman" w:cs="Times New Roman"/>
          <w:b/>
          <w:sz w:val="28"/>
          <w:szCs w:val="28"/>
        </w:rPr>
      </w:pPr>
      <w:r w:rsidRPr="009E3504">
        <w:rPr>
          <w:rFonts w:ascii="Times New Roman" w:hAnsi="Times New Roman" w:cs="Times New Roman"/>
          <w:b/>
          <w:sz w:val="28"/>
          <w:szCs w:val="28"/>
        </w:rPr>
        <w:t xml:space="preserve">THE CORPORATION OF THE </w:t>
      </w:r>
      <w:r w:rsidR="00970AEC" w:rsidRPr="009E3504">
        <w:rPr>
          <w:rFonts w:ascii="Times New Roman" w:hAnsi="Times New Roman" w:cs="Times New Roman"/>
          <w:b/>
          <w:sz w:val="28"/>
          <w:szCs w:val="28"/>
        </w:rPr>
        <w:t>COUNTY OF BRUCE</w:t>
      </w:r>
    </w:p>
    <w:p w:rsidR="007E494E" w:rsidRPr="009E3504" w:rsidRDefault="007E494E" w:rsidP="007E494E">
      <w:pPr>
        <w:tabs>
          <w:tab w:val="left" w:pos="2266"/>
        </w:tabs>
        <w:jc w:val="center"/>
        <w:rPr>
          <w:rFonts w:ascii="Times New Roman" w:hAnsi="Times New Roman" w:cs="Times New Roman"/>
          <w:b/>
          <w:sz w:val="28"/>
          <w:szCs w:val="28"/>
        </w:rPr>
      </w:pPr>
      <w:r w:rsidRPr="009E3504">
        <w:rPr>
          <w:rFonts w:ascii="Times New Roman" w:hAnsi="Times New Roman" w:cs="Times New Roman"/>
          <w:b/>
          <w:sz w:val="28"/>
          <w:szCs w:val="28"/>
        </w:rPr>
        <w:t xml:space="preserve">REGARDING THE INVESTIGATION OF THE CLOSED MEETING </w:t>
      </w:r>
    </w:p>
    <w:p w:rsidR="000321EB" w:rsidRDefault="007E494E" w:rsidP="007E494E">
      <w:pPr>
        <w:tabs>
          <w:tab w:val="left" w:pos="2266"/>
        </w:tabs>
        <w:jc w:val="center"/>
        <w:rPr>
          <w:rFonts w:ascii="Times New Roman" w:hAnsi="Times New Roman" w:cs="Times New Roman"/>
          <w:b/>
          <w:sz w:val="28"/>
          <w:szCs w:val="28"/>
        </w:rPr>
      </w:pPr>
      <w:r w:rsidRPr="009E3504">
        <w:rPr>
          <w:rFonts w:ascii="Times New Roman" w:hAnsi="Times New Roman" w:cs="Times New Roman"/>
          <w:b/>
          <w:sz w:val="28"/>
          <w:szCs w:val="28"/>
        </w:rPr>
        <w:t xml:space="preserve">OF THE </w:t>
      </w:r>
      <w:r w:rsidR="000321EB">
        <w:rPr>
          <w:rFonts w:ascii="Times New Roman" w:hAnsi="Times New Roman" w:cs="Times New Roman"/>
          <w:b/>
          <w:sz w:val="28"/>
          <w:szCs w:val="28"/>
        </w:rPr>
        <w:t xml:space="preserve">COUNTY OF BRUCE </w:t>
      </w:r>
      <w:r w:rsidR="00970AEC" w:rsidRPr="009E3504">
        <w:rPr>
          <w:rFonts w:ascii="Times New Roman" w:hAnsi="Times New Roman" w:cs="Times New Roman"/>
          <w:b/>
          <w:sz w:val="28"/>
          <w:szCs w:val="28"/>
        </w:rPr>
        <w:t>HIGHWAYS COMMITTEE</w:t>
      </w:r>
      <w:r w:rsidRPr="009E3504">
        <w:rPr>
          <w:rFonts w:ascii="Times New Roman" w:hAnsi="Times New Roman" w:cs="Times New Roman"/>
          <w:b/>
          <w:sz w:val="28"/>
          <w:szCs w:val="28"/>
        </w:rPr>
        <w:t xml:space="preserve"> </w:t>
      </w:r>
    </w:p>
    <w:p w:rsidR="007E494E" w:rsidRPr="009E3504" w:rsidRDefault="007E494E" w:rsidP="007E494E">
      <w:pPr>
        <w:tabs>
          <w:tab w:val="left" w:pos="2266"/>
        </w:tabs>
        <w:jc w:val="center"/>
        <w:rPr>
          <w:rFonts w:ascii="Times New Roman" w:hAnsi="Times New Roman" w:cs="Times New Roman"/>
          <w:b/>
          <w:sz w:val="28"/>
          <w:szCs w:val="28"/>
        </w:rPr>
      </w:pPr>
      <w:r w:rsidRPr="009E3504">
        <w:rPr>
          <w:rFonts w:ascii="Times New Roman" w:hAnsi="Times New Roman" w:cs="Times New Roman"/>
          <w:b/>
          <w:sz w:val="28"/>
          <w:szCs w:val="28"/>
        </w:rPr>
        <w:t xml:space="preserve">HELD ON </w:t>
      </w:r>
      <w:r w:rsidR="00970AEC" w:rsidRPr="009E3504">
        <w:rPr>
          <w:rFonts w:ascii="Times New Roman" w:hAnsi="Times New Roman" w:cs="Times New Roman"/>
          <w:b/>
          <w:sz w:val="28"/>
          <w:szCs w:val="28"/>
        </w:rPr>
        <w:t>DECEMBER 20, 2012</w:t>
      </w:r>
    </w:p>
    <w:p w:rsidR="00F11911" w:rsidRPr="009E3504" w:rsidRDefault="00F11911" w:rsidP="007E494E">
      <w:pPr>
        <w:tabs>
          <w:tab w:val="left" w:pos="1134"/>
        </w:tabs>
        <w:rPr>
          <w:rFonts w:ascii="Times New Roman" w:hAnsi="Times New Roman" w:cs="Times New Roman"/>
          <w:sz w:val="28"/>
          <w:szCs w:val="28"/>
          <w:lang w:val="en-CA"/>
        </w:rPr>
      </w:pPr>
    </w:p>
    <w:p w:rsidR="00F11911" w:rsidRPr="009E3504" w:rsidRDefault="00F11911">
      <w:pPr>
        <w:tabs>
          <w:tab w:val="left" w:pos="2266"/>
        </w:tabs>
        <w:jc w:val="center"/>
        <w:rPr>
          <w:rFonts w:ascii="Times New Roman" w:hAnsi="Times New Roman" w:cs="Times New Roman"/>
          <w:sz w:val="28"/>
          <w:szCs w:val="28"/>
          <w:lang w:val="en-CA"/>
        </w:rPr>
      </w:pPr>
    </w:p>
    <w:p w:rsidR="00F11911" w:rsidRPr="009E3504" w:rsidRDefault="009A5AB0" w:rsidP="00287B42">
      <w:pPr>
        <w:numPr>
          <w:ilvl w:val="0"/>
          <w:numId w:val="18"/>
        </w:numPr>
        <w:tabs>
          <w:tab w:val="left" w:pos="426"/>
        </w:tabs>
        <w:ind w:left="426" w:hanging="426"/>
        <w:rPr>
          <w:rFonts w:ascii="Times New Roman" w:hAnsi="Times New Roman" w:cs="Times New Roman"/>
          <w:b/>
          <w:sz w:val="28"/>
          <w:szCs w:val="28"/>
          <w:u w:val="single"/>
        </w:rPr>
      </w:pPr>
      <w:r w:rsidRPr="009E3504">
        <w:rPr>
          <w:rFonts w:ascii="Times New Roman" w:hAnsi="Times New Roman" w:cs="Times New Roman"/>
          <w:b/>
          <w:sz w:val="28"/>
          <w:szCs w:val="28"/>
          <w:u w:val="single"/>
        </w:rPr>
        <w:t>COMPLAINT</w:t>
      </w:r>
    </w:p>
    <w:p w:rsidR="00F11911" w:rsidRPr="009E3504" w:rsidRDefault="00F11911">
      <w:pPr>
        <w:tabs>
          <w:tab w:val="left" w:pos="2266"/>
        </w:tabs>
        <w:rPr>
          <w:rFonts w:ascii="Times New Roman" w:hAnsi="Times New Roman" w:cs="Times New Roman"/>
          <w:sz w:val="28"/>
          <w:szCs w:val="28"/>
        </w:rPr>
      </w:pPr>
    </w:p>
    <w:p w:rsidR="00485558" w:rsidRPr="009E3504" w:rsidRDefault="00F11911">
      <w:pPr>
        <w:pStyle w:val="BodyText"/>
        <w:rPr>
          <w:rFonts w:ascii="Times New Roman" w:hAnsi="Times New Roman" w:cs="Times New Roman"/>
          <w:sz w:val="28"/>
          <w:szCs w:val="28"/>
        </w:rPr>
      </w:pPr>
      <w:r w:rsidRPr="009E3504">
        <w:rPr>
          <w:rFonts w:ascii="Times New Roman" w:hAnsi="Times New Roman" w:cs="Times New Roman"/>
          <w:sz w:val="28"/>
          <w:szCs w:val="28"/>
        </w:rPr>
        <w:t xml:space="preserve">The </w:t>
      </w:r>
      <w:r w:rsidR="002804A1" w:rsidRPr="009E3504">
        <w:rPr>
          <w:rFonts w:ascii="Times New Roman" w:hAnsi="Times New Roman" w:cs="Times New Roman"/>
          <w:sz w:val="28"/>
          <w:szCs w:val="28"/>
        </w:rPr>
        <w:t xml:space="preserve">Corporation of the </w:t>
      </w:r>
      <w:r w:rsidR="00F53C29" w:rsidRPr="009E3504">
        <w:rPr>
          <w:rFonts w:ascii="Times New Roman" w:hAnsi="Times New Roman" w:cs="Times New Roman"/>
          <w:sz w:val="28"/>
          <w:szCs w:val="28"/>
        </w:rPr>
        <w:t>County of Bruce (“County”)</w:t>
      </w:r>
      <w:r w:rsidR="008934A9" w:rsidRPr="009E3504">
        <w:rPr>
          <w:rFonts w:ascii="Times New Roman" w:hAnsi="Times New Roman" w:cs="Times New Roman"/>
          <w:sz w:val="28"/>
          <w:szCs w:val="28"/>
        </w:rPr>
        <w:t xml:space="preserve"> </w:t>
      </w:r>
      <w:r w:rsidRPr="009E3504">
        <w:rPr>
          <w:rFonts w:ascii="Times New Roman" w:hAnsi="Times New Roman" w:cs="Times New Roman"/>
          <w:sz w:val="28"/>
          <w:szCs w:val="28"/>
        </w:rPr>
        <w:t xml:space="preserve">received </w:t>
      </w:r>
      <w:r w:rsidR="00F53C29" w:rsidRPr="009E3504">
        <w:rPr>
          <w:rFonts w:ascii="Times New Roman" w:hAnsi="Times New Roman" w:cs="Times New Roman"/>
          <w:sz w:val="28"/>
          <w:szCs w:val="28"/>
        </w:rPr>
        <w:t xml:space="preserve">a </w:t>
      </w:r>
      <w:r w:rsidRPr="009E3504">
        <w:rPr>
          <w:rFonts w:ascii="Times New Roman" w:hAnsi="Times New Roman" w:cs="Times New Roman"/>
          <w:sz w:val="28"/>
          <w:szCs w:val="28"/>
        </w:rPr>
        <w:t>complaint about</w:t>
      </w:r>
      <w:r w:rsidR="00F53C29" w:rsidRPr="009E3504">
        <w:rPr>
          <w:rFonts w:ascii="Times New Roman" w:hAnsi="Times New Roman" w:cs="Times New Roman"/>
          <w:sz w:val="28"/>
          <w:szCs w:val="28"/>
        </w:rPr>
        <w:t xml:space="preserve"> an</w:t>
      </w:r>
      <w:r w:rsidR="00B046A6" w:rsidRPr="009E3504">
        <w:rPr>
          <w:rFonts w:ascii="Times New Roman" w:hAnsi="Times New Roman" w:cs="Times New Roman"/>
          <w:sz w:val="28"/>
          <w:szCs w:val="28"/>
        </w:rPr>
        <w:t xml:space="preserve"> </w:t>
      </w:r>
      <w:r w:rsidRPr="009E3504">
        <w:rPr>
          <w:rFonts w:ascii="Times New Roman" w:hAnsi="Times New Roman" w:cs="Times New Roman"/>
          <w:sz w:val="28"/>
          <w:szCs w:val="28"/>
        </w:rPr>
        <w:t xml:space="preserve">in-camera (“closed”) </w:t>
      </w:r>
      <w:r w:rsidR="001C6DE4" w:rsidRPr="009E3504">
        <w:rPr>
          <w:rFonts w:ascii="Times New Roman" w:hAnsi="Times New Roman" w:cs="Times New Roman"/>
          <w:sz w:val="28"/>
          <w:szCs w:val="28"/>
        </w:rPr>
        <w:t>meeting</w:t>
      </w:r>
      <w:r w:rsidR="00485558" w:rsidRPr="009E3504">
        <w:rPr>
          <w:rFonts w:ascii="Times New Roman" w:hAnsi="Times New Roman" w:cs="Times New Roman"/>
          <w:sz w:val="28"/>
          <w:szCs w:val="28"/>
        </w:rPr>
        <w:t xml:space="preserve"> held by</w:t>
      </w:r>
      <w:r w:rsidR="00500E3E" w:rsidRPr="009E3504">
        <w:rPr>
          <w:rFonts w:ascii="Times New Roman" w:hAnsi="Times New Roman" w:cs="Times New Roman"/>
          <w:sz w:val="28"/>
          <w:szCs w:val="28"/>
        </w:rPr>
        <w:t xml:space="preserve"> the County’s Highways Committee</w:t>
      </w:r>
      <w:r w:rsidR="00A103B6" w:rsidRPr="009E3504">
        <w:rPr>
          <w:rFonts w:ascii="Times New Roman" w:hAnsi="Times New Roman" w:cs="Times New Roman"/>
          <w:sz w:val="28"/>
          <w:szCs w:val="28"/>
        </w:rPr>
        <w:t xml:space="preserve"> on December 20, 2012</w:t>
      </w:r>
      <w:r w:rsidR="00500E3E" w:rsidRPr="009E3504">
        <w:rPr>
          <w:rFonts w:ascii="Times New Roman" w:hAnsi="Times New Roman" w:cs="Times New Roman"/>
          <w:sz w:val="28"/>
          <w:szCs w:val="28"/>
        </w:rPr>
        <w:t xml:space="preserve">.  </w:t>
      </w:r>
    </w:p>
    <w:p w:rsidR="00485558" w:rsidRPr="009E3504" w:rsidRDefault="00485558">
      <w:pPr>
        <w:pStyle w:val="BodyText"/>
        <w:rPr>
          <w:rFonts w:ascii="Times New Roman" w:hAnsi="Times New Roman" w:cs="Times New Roman"/>
          <w:sz w:val="28"/>
          <w:szCs w:val="28"/>
        </w:rPr>
      </w:pPr>
    </w:p>
    <w:p w:rsidR="00CD3248" w:rsidRPr="009E3504" w:rsidRDefault="002804A1" w:rsidP="0041097D">
      <w:pPr>
        <w:pStyle w:val="BodyText"/>
        <w:tabs>
          <w:tab w:val="clear" w:pos="2266"/>
          <w:tab w:val="left" w:pos="851"/>
        </w:tabs>
        <w:rPr>
          <w:rFonts w:ascii="Times New Roman" w:hAnsi="Times New Roman" w:cs="Times New Roman"/>
          <w:sz w:val="28"/>
          <w:szCs w:val="28"/>
        </w:rPr>
      </w:pPr>
      <w:r w:rsidRPr="009E3504">
        <w:rPr>
          <w:rFonts w:ascii="Times New Roman" w:hAnsi="Times New Roman" w:cs="Times New Roman"/>
          <w:sz w:val="28"/>
          <w:szCs w:val="28"/>
        </w:rPr>
        <w:t xml:space="preserve">The complainant requested an investigation into </w:t>
      </w:r>
      <w:r w:rsidR="00662A3F" w:rsidRPr="009E3504">
        <w:rPr>
          <w:rFonts w:ascii="Times New Roman" w:hAnsi="Times New Roman" w:cs="Times New Roman"/>
          <w:sz w:val="28"/>
          <w:szCs w:val="28"/>
        </w:rPr>
        <w:t>whether the County</w:t>
      </w:r>
      <w:r w:rsidR="007A6B47" w:rsidRPr="009E3504">
        <w:rPr>
          <w:rFonts w:ascii="Times New Roman" w:hAnsi="Times New Roman" w:cs="Times New Roman"/>
          <w:sz w:val="28"/>
          <w:szCs w:val="28"/>
        </w:rPr>
        <w:t xml:space="preserve"> breached the </w:t>
      </w:r>
      <w:r w:rsidR="00A103B6" w:rsidRPr="009E3504">
        <w:rPr>
          <w:rFonts w:ascii="Times New Roman" w:hAnsi="Times New Roman" w:cs="Times New Roman"/>
          <w:sz w:val="28"/>
          <w:szCs w:val="28"/>
        </w:rPr>
        <w:t xml:space="preserve">open meetings </w:t>
      </w:r>
      <w:r w:rsidR="007A6B47" w:rsidRPr="009E3504">
        <w:rPr>
          <w:rFonts w:ascii="Times New Roman" w:hAnsi="Times New Roman" w:cs="Times New Roman"/>
          <w:sz w:val="28"/>
          <w:szCs w:val="28"/>
        </w:rPr>
        <w:t xml:space="preserve">provisions of the </w:t>
      </w:r>
      <w:r w:rsidR="007A6B47" w:rsidRPr="009E3504">
        <w:rPr>
          <w:rFonts w:ascii="Times New Roman" w:hAnsi="Times New Roman" w:cs="Times New Roman"/>
          <w:i/>
          <w:sz w:val="28"/>
          <w:szCs w:val="28"/>
        </w:rPr>
        <w:t>Municipal Act, 2001</w:t>
      </w:r>
      <w:r w:rsidR="00ED5DE4" w:rsidRPr="009E3504">
        <w:rPr>
          <w:rStyle w:val="FootnoteReference"/>
          <w:rFonts w:ascii="Times New Roman" w:hAnsi="Times New Roman" w:cs="Times New Roman"/>
          <w:sz w:val="28"/>
          <w:szCs w:val="28"/>
        </w:rPr>
        <w:footnoteReference w:id="1"/>
      </w:r>
      <w:r w:rsidR="008720F0" w:rsidRPr="009E3504">
        <w:rPr>
          <w:rFonts w:ascii="Times New Roman" w:hAnsi="Times New Roman" w:cs="Times New Roman"/>
          <w:i/>
          <w:sz w:val="28"/>
          <w:szCs w:val="28"/>
        </w:rPr>
        <w:t xml:space="preserve"> </w:t>
      </w:r>
      <w:r w:rsidR="008720F0" w:rsidRPr="009E3504">
        <w:rPr>
          <w:rFonts w:ascii="Times New Roman" w:hAnsi="Times New Roman" w:cs="Times New Roman"/>
          <w:sz w:val="28"/>
          <w:szCs w:val="28"/>
        </w:rPr>
        <w:t>(</w:t>
      </w:r>
      <w:r w:rsidR="00767CAF" w:rsidRPr="009E3504">
        <w:rPr>
          <w:rFonts w:ascii="Times New Roman" w:hAnsi="Times New Roman" w:cs="Times New Roman"/>
          <w:sz w:val="28"/>
          <w:szCs w:val="28"/>
        </w:rPr>
        <w:t xml:space="preserve">“Municipal Act” or </w:t>
      </w:r>
      <w:r w:rsidR="008720F0" w:rsidRPr="009E3504">
        <w:rPr>
          <w:rFonts w:ascii="Times New Roman" w:hAnsi="Times New Roman" w:cs="Times New Roman"/>
          <w:sz w:val="28"/>
          <w:szCs w:val="28"/>
        </w:rPr>
        <w:t>“Act”)</w:t>
      </w:r>
      <w:r w:rsidR="008270FB" w:rsidRPr="009E3504">
        <w:rPr>
          <w:rFonts w:ascii="Times New Roman" w:hAnsi="Times New Roman" w:cs="Times New Roman"/>
          <w:sz w:val="28"/>
          <w:szCs w:val="28"/>
        </w:rPr>
        <w:t>.  The complaint alleges</w:t>
      </w:r>
      <w:r w:rsidR="00662A3F" w:rsidRPr="009E3504">
        <w:rPr>
          <w:rFonts w:ascii="Times New Roman" w:hAnsi="Times New Roman" w:cs="Times New Roman"/>
          <w:sz w:val="28"/>
          <w:szCs w:val="28"/>
        </w:rPr>
        <w:t xml:space="preserve"> that </w:t>
      </w:r>
      <w:r w:rsidR="00A103B6" w:rsidRPr="009E3504">
        <w:rPr>
          <w:rFonts w:ascii="Times New Roman" w:hAnsi="Times New Roman" w:cs="Times New Roman"/>
          <w:sz w:val="28"/>
          <w:szCs w:val="28"/>
        </w:rPr>
        <w:t>a</w:t>
      </w:r>
      <w:r w:rsidR="00662A3F" w:rsidRPr="009E3504">
        <w:rPr>
          <w:rFonts w:ascii="Times New Roman" w:hAnsi="Times New Roman" w:cs="Times New Roman"/>
          <w:sz w:val="28"/>
          <w:szCs w:val="28"/>
        </w:rPr>
        <w:t xml:space="preserve"> matter discussed in the closed meeting was not an issue that was properly the subject of a closed meeting</w:t>
      </w:r>
      <w:r w:rsidR="0041097D" w:rsidRPr="009E3504">
        <w:rPr>
          <w:rFonts w:ascii="Times New Roman" w:hAnsi="Times New Roman" w:cs="Times New Roman"/>
          <w:sz w:val="28"/>
          <w:szCs w:val="28"/>
        </w:rPr>
        <w:t xml:space="preserve"> under the Municipal Act.</w:t>
      </w:r>
    </w:p>
    <w:p w:rsidR="0041097D" w:rsidRPr="009E3504" w:rsidRDefault="0041097D" w:rsidP="0041097D">
      <w:pPr>
        <w:pStyle w:val="BodyText"/>
        <w:tabs>
          <w:tab w:val="clear" w:pos="2266"/>
          <w:tab w:val="left" w:pos="851"/>
        </w:tabs>
        <w:rPr>
          <w:rFonts w:ascii="Times New Roman" w:hAnsi="Times New Roman" w:cs="Times New Roman"/>
          <w:sz w:val="28"/>
          <w:szCs w:val="28"/>
        </w:rPr>
      </w:pPr>
    </w:p>
    <w:p w:rsidR="00F11911" w:rsidRPr="009E3504" w:rsidRDefault="00F11911">
      <w:pPr>
        <w:tabs>
          <w:tab w:val="left" w:pos="2266"/>
        </w:tabs>
        <w:rPr>
          <w:rFonts w:ascii="Times New Roman" w:hAnsi="Times New Roman" w:cs="Times New Roman"/>
          <w:sz w:val="28"/>
          <w:szCs w:val="28"/>
        </w:rPr>
      </w:pPr>
      <w:r w:rsidRPr="009E3504">
        <w:rPr>
          <w:rFonts w:ascii="Times New Roman" w:hAnsi="Times New Roman" w:cs="Times New Roman"/>
          <w:sz w:val="28"/>
          <w:szCs w:val="28"/>
        </w:rPr>
        <w:t>Th</w:t>
      </w:r>
      <w:r w:rsidR="00A103B6" w:rsidRPr="009E3504">
        <w:rPr>
          <w:rFonts w:ascii="Times New Roman" w:hAnsi="Times New Roman" w:cs="Times New Roman"/>
          <w:sz w:val="28"/>
          <w:szCs w:val="28"/>
        </w:rPr>
        <w:t>e</w:t>
      </w:r>
      <w:r w:rsidRPr="009E3504">
        <w:rPr>
          <w:rFonts w:ascii="Times New Roman" w:hAnsi="Times New Roman" w:cs="Times New Roman"/>
          <w:sz w:val="28"/>
          <w:szCs w:val="28"/>
        </w:rPr>
        <w:t xml:space="preserve"> request was sent to the offices of Amberley Gavel Ltd. for investigation.</w:t>
      </w:r>
    </w:p>
    <w:p w:rsidR="00F11911" w:rsidRPr="009E3504" w:rsidRDefault="00F11911">
      <w:pPr>
        <w:tabs>
          <w:tab w:val="left" w:pos="2266"/>
        </w:tabs>
        <w:rPr>
          <w:rFonts w:ascii="Times New Roman" w:hAnsi="Times New Roman" w:cs="Times New Roman"/>
          <w:sz w:val="28"/>
          <w:szCs w:val="28"/>
        </w:rPr>
      </w:pPr>
    </w:p>
    <w:p w:rsidR="00F11911" w:rsidRPr="009E3504" w:rsidRDefault="009A5AB0" w:rsidP="00287B42">
      <w:pPr>
        <w:numPr>
          <w:ilvl w:val="0"/>
          <w:numId w:val="18"/>
        </w:numPr>
        <w:tabs>
          <w:tab w:val="left" w:pos="567"/>
        </w:tabs>
        <w:ind w:left="567" w:hanging="567"/>
        <w:rPr>
          <w:rFonts w:ascii="Times New Roman" w:hAnsi="Times New Roman" w:cs="Times New Roman"/>
          <w:b/>
          <w:sz w:val="28"/>
          <w:szCs w:val="28"/>
          <w:u w:val="single"/>
        </w:rPr>
      </w:pPr>
      <w:r w:rsidRPr="009E3504">
        <w:rPr>
          <w:rFonts w:ascii="Times New Roman" w:hAnsi="Times New Roman" w:cs="Times New Roman"/>
          <w:b/>
          <w:sz w:val="28"/>
          <w:szCs w:val="28"/>
          <w:u w:val="single"/>
        </w:rPr>
        <w:t>JURISDICTION</w:t>
      </w:r>
    </w:p>
    <w:p w:rsidR="00F11911" w:rsidRPr="009E3504" w:rsidRDefault="00F11911">
      <w:pPr>
        <w:tabs>
          <w:tab w:val="left" w:pos="2266"/>
        </w:tabs>
        <w:rPr>
          <w:rFonts w:ascii="Times New Roman" w:hAnsi="Times New Roman" w:cs="Times New Roman"/>
          <w:sz w:val="28"/>
          <w:szCs w:val="28"/>
        </w:rPr>
      </w:pPr>
    </w:p>
    <w:p w:rsidR="00F11911" w:rsidRPr="009E3504" w:rsidRDefault="004E646C">
      <w:pPr>
        <w:tabs>
          <w:tab w:val="left" w:pos="2266"/>
        </w:tabs>
        <w:rPr>
          <w:rFonts w:ascii="Times New Roman" w:hAnsi="Times New Roman" w:cs="Times New Roman"/>
          <w:sz w:val="28"/>
          <w:szCs w:val="28"/>
        </w:rPr>
      </w:pPr>
      <w:r w:rsidRPr="009E3504">
        <w:rPr>
          <w:rFonts w:ascii="Times New Roman" w:hAnsi="Times New Roman" w:cs="Times New Roman"/>
          <w:sz w:val="28"/>
          <w:szCs w:val="28"/>
        </w:rPr>
        <w:t>The</w:t>
      </w:r>
      <w:r w:rsidR="002804A1" w:rsidRPr="009E3504">
        <w:rPr>
          <w:rFonts w:ascii="Times New Roman" w:hAnsi="Times New Roman" w:cs="Times New Roman"/>
          <w:sz w:val="28"/>
          <w:szCs w:val="28"/>
        </w:rPr>
        <w:t xml:space="preserve"> </w:t>
      </w:r>
      <w:r w:rsidR="00BF6E26" w:rsidRPr="009E3504">
        <w:rPr>
          <w:rFonts w:ascii="Times New Roman" w:hAnsi="Times New Roman" w:cs="Times New Roman"/>
          <w:sz w:val="28"/>
          <w:szCs w:val="28"/>
        </w:rPr>
        <w:t>Town</w:t>
      </w:r>
      <w:r w:rsidR="002804A1" w:rsidRPr="009E3504">
        <w:rPr>
          <w:rFonts w:ascii="Times New Roman" w:hAnsi="Times New Roman" w:cs="Times New Roman"/>
          <w:sz w:val="28"/>
          <w:szCs w:val="28"/>
        </w:rPr>
        <w:t xml:space="preserve"> </w:t>
      </w:r>
      <w:r w:rsidR="00F11911" w:rsidRPr="009E3504">
        <w:rPr>
          <w:rFonts w:ascii="Times New Roman" w:hAnsi="Times New Roman" w:cs="Times New Roman"/>
          <w:sz w:val="28"/>
          <w:szCs w:val="28"/>
        </w:rPr>
        <w:t xml:space="preserve">appointed Local Authority Services (LAS) as its closed meeting Investigator pursuant to section 239.2 of the </w:t>
      </w:r>
      <w:r w:rsidR="00F11911" w:rsidRPr="009E3504">
        <w:rPr>
          <w:rFonts w:ascii="Times New Roman" w:hAnsi="Times New Roman" w:cs="Times New Roman"/>
          <w:i/>
          <w:iCs/>
          <w:sz w:val="28"/>
          <w:szCs w:val="28"/>
        </w:rPr>
        <w:t>Municipal Act</w:t>
      </w:r>
      <w:r w:rsidR="00F11911" w:rsidRPr="009E3504">
        <w:rPr>
          <w:rFonts w:ascii="Times New Roman" w:hAnsi="Times New Roman" w:cs="Times New Roman"/>
          <w:sz w:val="28"/>
          <w:szCs w:val="28"/>
        </w:rPr>
        <w:t>.  LAS delegated its powers and duties to Amberley Gavel Ltd. to undertake the inve</w:t>
      </w:r>
      <w:r w:rsidR="002804A1" w:rsidRPr="009E3504">
        <w:rPr>
          <w:rFonts w:ascii="Times New Roman" w:hAnsi="Times New Roman" w:cs="Times New Roman"/>
          <w:sz w:val="28"/>
          <w:szCs w:val="28"/>
        </w:rPr>
        <w:t xml:space="preserve">stigation and report to the </w:t>
      </w:r>
      <w:r w:rsidR="008934A9" w:rsidRPr="009E3504">
        <w:rPr>
          <w:rFonts w:ascii="Times New Roman" w:hAnsi="Times New Roman" w:cs="Times New Roman"/>
          <w:sz w:val="28"/>
          <w:szCs w:val="28"/>
        </w:rPr>
        <w:t>Town</w:t>
      </w:r>
      <w:r w:rsidR="00F11911" w:rsidRPr="009E3504">
        <w:rPr>
          <w:rFonts w:ascii="Times New Roman" w:hAnsi="Times New Roman" w:cs="Times New Roman"/>
          <w:sz w:val="28"/>
          <w:szCs w:val="28"/>
        </w:rPr>
        <w:t>.</w:t>
      </w:r>
    </w:p>
    <w:p w:rsidR="00D87FDF" w:rsidRPr="009E3504" w:rsidRDefault="00D87FDF">
      <w:pPr>
        <w:tabs>
          <w:tab w:val="left" w:pos="2266"/>
        </w:tabs>
        <w:rPr>
          <w:rFonts w:ascii="Times New Roman" w:hAnsi="Times New Roman" w:cs="Times New Roman"/>
          <w:b/>
          <w:sz w:val="28"/>
          <w:szCs w:val="28"/>
          <w:u w:val="single"/>
        </w:rPr>
      </w:pPr>
    </w:p>
    <w:p w:rsidR="00F11911" w:rsidRPr="009E3504" w:rsidRDefault="00A103B6" w:rsidP="00287B42">
      <w:pPr>
        <w:numPr>
          <w:ilvl w:val="0"/>
          <w:numId w:val="18"/>
        </w:numPr>
        <w:tabs>
          <w:tab w:val="left" w:pos="567"/>
        </w:tabs>
        <w:ind w:left="567" w:hanging="567"/>
        <w:rPr>
          <w:rFonts w:ascii="Times New Roman" w:hAnsi="Times New Roman" w:cs="Times New Roman"/>
          <w:b/>
          <w:sz w:val="28"/>
          <w:szCs w:val="28"/>
          <w:u w:val="single"/>
        </w:rPr>
      </w:pPr>
      <w:r w:rsidRPr="009E3504">
        <w:rPr>
          <w:rFonts w:ascii="Times New Roman" w:hAnsi="Times New Roman" w:cs="Times New Roman"/>
          <w:b/>
          <w:sz w:val="28"/>
          <w:szCs w:val="28"/>
          <w:u w:val="single"/>
        </w:rPr>
        <w:t xml:space="preserve">LEGISLATIVE </w:t>
      </w:r>
      <w:r w:rsidR="009A5AB0" w:rsidRPr="009E3504">
        <w:rPr>
          <w:rFonts w:ascii="Times New Roman" w:hAnsi="Times New Roman" w:cs="Times New Roman"/>
          <w:b/>
          <w:sz w:val="28"/>
          <w:szCs w:val="28"/>
          <w:u w:val="single"/>
        </w:rPr>
        <w:t>BACKGROUND</w:t>
      </w:r>
    </w:p>
    <w:p w:rsidR="008F61D6" w:rsidRPr="009E3504" w:rsidRDefault="008F61D6" w:rsidP="008F61D6">
      <w:pPr>
        <w:tabs>
          <w:tab w:val="left" w:pos="567"/>
        </w:tabs>
        <w:rPr>
          <w:rFonts w:ascii="Times New Roman" w:hAnsi="Times New Roman" w:cs="Times New Roman"/>
          <w:b/>
          <w:sz w:val="28"/>
          <w:szCs w:val="28"/>
          <w:u w:val="single"/>
        </w:rPr>
      </w:pPr>
    </w:p>
    <w:p w:rsidR="008F61D6" w:rsidRPr="009E3504" w:rsidRDefault="008F61D6" w:rsidP="008F61D6">
      <w:pPr>
        <w:tabs>
          <w:tab w:val="left" w:pos="567"/>
        </w:tabs>
        <w:rPr>
          <w:rFonts w:ascii="Times New Roman" w:hAnsi="Times New Roman" w:cs="Times New Roman"/>
          <w:b/>
          <w:sz w:val="28"/>
          <w:szCs w:val="28"/>
          <w:u w:val="single"/>
        </w:rPr>
      </w:pPr>
      <w:r w:rsidRPr="009E3504">
        <w:rPr>
          <w:rFonts w:ascii="Times New Roman" w:hAnsi="Times New Roman" w:cs="Times New Roman"/>
          <w:b/>
          <w:sz w:val="28"/>
          <w:szCs w:val="28"/>
        </w:rPr>
        <w:t>(a)</w:t>
      </w:r>
      <w:r w:rsidRPr="009E3504">
        <w:rPr>
          <w:rFonts w:ascii="Times New Roman" w:hAnsi="Times New Roman" w:cs="Times New Roman"/>
          <w:b/>
          <w:sz w:val="28"/>
          <w:szCs w:val="28"/>
        </w:rPr>
        <w:tab/>
      </w:r>
      <w:r w:rsidRPr="009E3504">
        <w:rPr>
          <w:rFonts w:ascii="Times New Roman" w:hAnsi="Times New Roman" w:cs="Times New Roman"/>
          <w:b/>
          <w:sz w:val="28"/>
          <w:szCs w:val="28"/>
          <w:u w:val="single"/>
        </w:rPr>
        <w:t>The Municipal Act and Closed Meetings</w:t>
      </w:r>
    </w:p>
    <w:p w:rsidR="00F11911" w:rsidRPr="009E3504" w:rsidRDefault="00F11911" w:rsidP="00A81C50">
      <w:pPr>
        <w:tabs>
          <w:tab w:val="left" w:pos="720"/>
        </w:tabs>
        <w:rPr>
          <w:rFonts w:ascii="Times New Roman" w:hAnsi="Times New Roman" w:cs="Times New Roman"/>
          <w:sz w:val="28"/>
          <w:szCs w:val="28"/>
        </w:rPr>
      </w:pPr>
    </w:p>
    <w:p w:rsidR="009775D3" w:rsidRPr="009E3504" w:rsidRDefault="009775D3">
      <w:pPr>
        <w:tabs>
          <w:tab w:val="left" w:pos="2266"/>
        </w:tabs>
        <w:rPr>
          <w:rFonts w:ascii="Times New Roman" w:hAnsi="Times New Roman" w:cs="Times New Roman"/>
          <w:sz w:val="28"/>
          <w:szCs w:val="28"/>
        </w:rPr>
      </w:pPr>
      <w:r w:rsidRPr="009E3504">
        <w:rPr>
          <w:rFonts w:ascii="Times New Roman" w:hAnsi="Times New Roman" w:cs="Times New Roman"/>
          <w:sz w:val="28"/>
          <w:szCs w:val="28"/>
        </w:rPr>
        <w:t>Section 238(2) of the Municipal Act</w:t>
      </w:r>
      <w:r w:rsidRPr="009E3504">
        <w:rPr>
          <w:rFonts w:ascii="Times New Roman" w:hAnsi="Times New Roman" w:cs="Times New Roman"/>
          <w:i/>
          <w:sz w:val="28"/>
          <w:szCs w:val="28"/>
        </w:rPr>
        <w:t xml:space="preserve"> </w:t>
      </w:r>
      <w:r w:rsidRPr="009E3504">
        <w:rPr>
          <w:rFonts w:ascii="Times New Roman" w:hAnsi="Times New Roman" w:cs="Times New Roman"/>
          <w:sz w:val="28"/>
          <w:szCs w:val="28"/>
        </w:rPr>
        <w:t>provides that every municipality and local board shall pass a procedure by-law for governing the calling, place and proceedings of meetings.</w:t>
      </w:r>
    </w:p>
    <w:p w:rsidR="009775D3" w:rsidRPr="009E3504" w:rsidRDefault="009775D3">
      <w:pPr>
        <w:tabs>
          <w:tab w:val="left" w:pos="2266"/>
        </w:tabs>
        <w:rPr>
          <w:rFonts w:ascii="Times New Roman" w:hAnsi="Times New Roman" w:cs="Times New Roman"/>
          <w:sz w:val="28"/>
          <w:szCs w:val="28"/>
        </w:rPr>
      </w:pPr>
    </w:p>
    <w:p w:rsidR="00EF2642" w:rsidRPr="009E3504" w:rsidRDefault="00F11911">
      <w:pPr>
        <w:tabs>
          <w:tab w:val="left" w:pos="2266"/>
        </w:tabs>
        <w:rPr>
          <w:rFonts w:ascii="Times New Roman" w:hAnsi="Times New Roman" w:cs="Times New Roman"/>
          <w:sz w:val="28"/>
          <w:szCs w:val="28"/>
        </w:rPr>
      </w:pPr>
      <w:r w:rsidRPr="009E3504">
        <w:rPr>
          <w:rFonts w:ascii="Times New Roman" w:hAnsi="Times New Roman" w:cs="Times New Roman"/>
          <w:sz w:val="28"/>
          <w:szCs w:val="28"/>
        </w:rPr>
        <w:t xml:space="preserve">Section 239 of the Act provides that all meetings of a municipal council, local board or a committee of either of them shall be open to the public.  This </w:t>
      </w:r>
      <w:r w:rsidRPr="009E3504">
        <w:rPr>
          <w:rFonts w:ascii="Times New Roman" w:hAnsi="Times New Roman" w:cs="Times New Roman"/>
          <w:sz w:val="28"/>
          <w:szCs w:val="28"/>
        </w:rPr>
        <w:lastRenderedPageBreak/>
        <w:t xml:space="preserve">requirement is one of the elements of transparent local government.  </w:t>
      </w:r>
    </w:p>
    <w:p w:rsidR="00EF2642" w:rsidRPr="009E3504" w:rsidRDefault="00EF2642">
      <w:pPr>
        <w:tabs>
          <w:tab w:val="left" w:pos="2266"/>
        </w:tabs>
        <w:rPr>
          <w:rFonts w:ascii="Times New Roman" w:hAnsi="Times New Roman" w:cs="Times New Roman"/>
          <w:sz w:val="28"/>
          <w:szCs w:val="28"/>
        </w:rPr>
      </w:pPr>
    </w:p>
    <w:p w:rsidR="00F11911" w:rsidRPr="009E3504" w:rsidRDefault="00F11911">
      <w:pPr>
        <w:tabs>
          <w:tab w:val="left" w:pos="2266"/>
        </w:tabs>
        <w:rPr>
          <w:rFonts w:ascii="Times New Roman" w:hAnsi="Times New Roman" w:cs="Times New Roman"/>
          <w:sz w:val="28"/>
          <w:szCs w:val="28"/>
        </w:rPr>
      </w:pPr>
      <w:r w:rsidRPr="009E3504">
        <w:rPr>
          <w:rFonts w:ascii="Times New Roman" w:hAnsi="Times New Roman" w:cs="Times New Roman"/>
          <w:sz w:val="28"/>
          <w:szCs w:val="28"/>
        </w:rPr>
        <w:t>The section sets forth exceptions to this open meeting rule.  It lists the reasons for which a meeting, or a portion of a meeting, may be closed to the public</w:t>
      </w:r>
      <w:r w:rsidR="004F6092" w:rsidRPr="009E3504">
        <w:rPr>
          <w:rFonts w:ascii="Times New Roman" w:hAnsi="Times New Roman" w:cs="Times New Roman"/>
          <w:sz w:val="28"/>
          <w:szCs w:val="28"/>
        </w:rPr>
        <w:t xml:space="preserve"> (“</w:t>
      </w:r>
      <w:r w:rsidR="00975701" w:rsidRPr="009E3504">
        <w:rPr>
          <w:rFonts w:ascii="Times New Roman" w:hAnsi="Times New Roman" w:cs="Times New Roman"/>
          <w:sz w:val="28"/>
          <w:szCs w:val="28"/>
        </w:rPr>
        <w:t xml:space="preserve">open </w:t>
      </w:r>
      <w:r w:rsidR="004F6092" w:rsidRPr="009E3504">
        <w:rPr>
          <w:rFonts w:ascii="Times New Roman" w:hAnsi="Times New Roman" w:cs="Times New Roman"/>
          <w:sz w:val="28"/>
          <w:szCs w:val="28"/>
        </w:rPr>
        <w:t xml:space="preserve">meeting </w:t>
      </w:r>
      <w:r w:rsidR="00975701" w:rsidRPr="009E3504">
        <w:rPr>
          <w:rFonts w:ascii="Times New Roman" w:hAnsi="Times New Roman" w:cs="Times New Roman"/>
          <w:sz w:val="28"/>
          <w:szCs w:val="28"/>
        </w:rPr>
        <w:t>exceptions</w:t>
      </w:r>
      <w:r w:rsidR="004F6092" w:rsidRPr="009E3504">
        <w:rPr>
          <w:rFonts w:ascii="Times New Roman" w:hAnsi="Times New Roman" w:cs="Times New Roman"/>
          <w:sz w:val="28"/>
          <w:szCs w:val="28"/>
        </w:rPr>
        <w:t>”)</w:t>
      </w:r>
      <w:r w:rsidRPr="009E3504">
        <w:rPr>
          <w:rFonts w:ascii="Times New Roman" w:hAnsi="Times New Roman" w:cs="Times New Roman"/>
          <w:sz w:val="28"/>
          <w:szCs w:val="28"/>
        </w:rPr>
        <w:t>.</w:t>
      </w:r>
    </w:p>
    <w:p w:rsidR="00F11911" w:rsidRPr="009E3504" w:rsidRDefault="00F11911">
      <w:pPr>
        <w:tabs>
          <w:tab w:val="left" w:pos="2266"/>
        </w:tabs>
        <w:rPr>
          <w:rFonts w:ascii="Times New Roman" w:hAnsi="Times New Roman" w:cs="Times New Roman"/>
          <w:sz w:val="28"/>
          <w:szCs w:val="28"/>
        </w:rPr>
      </w:pPr>
    </w:p>
    <w:p w:rsidR="00F11911" w:rsidRPr="009E3504" w:rsidRDefault="00F11911">
      <w:pPr>
        <w:tabs>
          <w:tab w:val="left" w:pos="2266"/>
        </w:tabs>
        <w:rPr>
          <w:rFonts w:ascii="Times New Roman" w:hAnsi="Times New Roman" w:cs="Times New Roman"/>
          <w:sz w:val="28"/>
          <w:szCs w:val="28"/>
        </w:rPr>
      </w:pPr>
      <w:r w:rsidRPr="009E3504">
        <w:rPr>
          <w:rFonts w:ascii="Times New Roman" w:hAnsi="Times New Roman" w:cs="Times New Roman"/>
          <w:sz w:val="28"/>
          <w:szCs w:val="28"/>
        </w:rPr>
        <w:t>Section 239 reads in part as follows:</w:t>
      </w:r>
    </w:p>
    <w:p w:rsidR="00F11911" w:rsidRPr="009E3504" w:rsidRDefault="00F11911">
      <w:pPr>
        <w:tabs>
          <w:tab w:val="left" w:pos="2266"/>
        </w:tabs>
        <w:rPr>
          <w:rFonts w:ascii="Times New Roman" w:hAnsi="Times New Roman" w:cs="Times New Roman"/>
          <w:sz w:val="28"/>
          <w:szCs w:val="28"/>
        </w:rPr>
      </w:pPr>
    </w:p>
    <w:p w:rsidR="00F11911" w:rsidRPr="009E3504" w:rsidRDefault="00F11911">
      <w:pPr>
        <w:pStyle w:val="headnote-e"/>
        <w:rPr>
          <w:rFonts w:ascii="Times New Roman" w:hAnsi="Times New Roman" w:cs="Times New Roman"/>
          <w:sz w:val="28"/>
          <w:szCs w:val="28"/>
        </w:rPr>
      </w:pPr>
      <w:r w:rsidRPr="009E3504">
        <w:rPr>
          <w:rFonts w:ascii="Times New Roman" w:hAnsi="Times New Roman" w:cs="Times New Roman"/>
          <w:sz w:val="28"/>
          <w:szCs w:val="28"/>
        </w:rPr>
        <w:t>Meetings open to public</w:t>
      </w:r>
    </w:p>
    <w:bookmarkStart w:id="1" w:name="P3702_309827"/>
    <w:bookmarkStart w:id="2" w:name="s239s1"/>
    <w:bookmarkStart w:id="3" w:name="BK288"/>
    <w:bookmarkEnd w:id="1"/>
    <w:bookmarkEnd w:id="2"/>
    <w:bookmarkEnd w:id="3"/>
    <w:p w:rsidR="00F11911" w:rsidRPr="009E3504" w:rsidRDefault="00523579">
      <w:pPr>
        <w:pStyle w:val="section-e"/>
        <w:ind w:left="720" w:firstLine="0"/>
        <w:rPr>
          <w:rFonts w:ascii="Times New Roman" w:hAnsi="Times New Roman" w:cs="Times New Roman"/>
          <w:sz w:val="28"/>
          <w:szCs w:val="28"/>
        </w:rPr>
      </w:pPr>
      <w:r w:rsidRPr="009E3504">
        <w:rPr>
          <w:rFonts w:ascii="Times New Roman" w:hAnsi="Times New Roman" w:cs="Times New Roman"/>
          <w:b/>
          <w:bCs/>
          <w:color w:val="auto"/>
          <w:sz w:val="28"/>
          <w:szCs w:val="28"/>
        </w:rPr>
        <w:fldChar w:fldCharType="begin"/>
      </w:r>
      <w:r w:rsidR="00F11911" w:rsidRPr="009E3504">
        <w:rPr>
          <w:rFonts w:ascii="Times New Roman" w:hAnsi="Times New Roman" w:cs="Times New Roman"/>
          <w:b/>
          <w:bCs/>
          <w:color w:val="auto"/>
          <w:sz w:val="28"/>
          <w:szCs w:val="28"/>
        </w:rPr>
        <w:instrText xml:space="preserve"> HYPERLINK "http://www.e-laws.gov.on.ca/html/statutes/french/elaws_statutes_01m25_f.htm" \l "s239s1" </w:instrText>
      </w:r>
      <w:r w:rsidRPr="009E3504">
        <w:rPr>
          <w:rFonts w:ascii="Times New Roman" w:hAnsi="Times New Roman" w:cs="Times New Roman"/>
          <w:b/>
          <w:bCs/>
          <w:color w:val="auto"/>
          <w:sz w:val="28"/>
          <w:szCs w:val="28"/>
        </w:rPr>
        <w:fldChar w:fldCharType="separate"/>
      </w:r>
      <w:r w:rsidR="00F11911" w:rsidRPr="009E3504">
        <w:rPr>
          <w:rStyle w:val="Hyperlink"/>
          <w:rFonts w:ascii="Times New Roman" w:hAnsi="Times New Roman" w:cs="Times New Roman"/>
          <w:b/>
          <w:bCs/>
          <w:color w:val="auto"/>
          <w:sz w:val="28"/>
          <w:szCs w:val="28"/>
        </w:rPr>
        <w:t>239.</w:t>
      </w:r>
      <w:r w:rsidRPr="009E3504">
        <w:rPr>
          <w:rFonts w:ascii="Times New Roman" w:hAnsi="Times New Roman" w:cs="Times New Roman"/>
          <w:b/>
          <w:bCs/>
          <w:color w:val="auto"/>
          <w:sz w:val="28"/>
          <w:szCs w:val="28"/>
        </w:rPr>
        <w:fldChar w:fldCharType="end"/>
      </w:r>
      <w:hyperlink r:id="rId9" w:anchor="s239s1" w:history="1">
        <w:r w:rsidR="00F11911" w:rsidRPr="009E3504">
          <w:rPr>
            <w:rStyle w:val="Hyperlink"/>
            <w:rFonts w:ascii="Times New Roman" w:hAnsi="Times New Roman" w:cs="Times New Roman"/>
            <w:color w:val="auto"/>
            <w:sz w:val="28"/>
            <w:szCs w:val="28"/>
          </w:rPr>
          <w:t> (1)</w:t>
        </w:r>
      </w:hyperlink>
      <w:r w:rsidR="00F11911" w:rsidRPr="009E3504">
        <w:rPr>
          <w:rFonts w:ascii="Times New Roman" w:hAnsi="Times New Roman" w:cs="Times New Roman"/>
          <w:color w:val="auto"/>
          <w:sz w:val="28"/>
          <w:szCs w:val="28"/>
        </w:rPr>
        <w:t> </w:t>
      </w:r>
      <w:r w:rsidR="00F11911" w:rsidRPr="009E3504">
        <w:rPr>
          <w:rFonts w:ascii="Times New Roman" w:hAnsi="Times New Roman" w:cs="Times New Roman"/>
          <w:sz w:val="28"/>
          <w:szCs w:val="28"/>
        </w:rPr>
        <w:t> Except as provided in this section, all meetings shall be open to the public. 2001, c. 25, s. 239 (1).</w:t>
      </w:r>
    </w:p>
    <w:p w:rsidR="00F11911" w:rsidRPr="009E3504" w:rsidRDefault="00F11911">
      <w:pPr>
        <w:pStyle w:val="headnote-e"/>
        <w:rPr>
          <w:rFonts w:ascii="Times New Roman" w:hAnsi="Times New Roman" w:cs="Times New Roman"/>
          <w:sz w:val="28"/>
          <w:szCs w:val="28"/>
        </w:rPr>
      </w:pPr>
      <w:r w:rsidRPr="009E3504">
        <w:rPr>
          <w:rFonts w:ascii="Times New Roman" w:hAnsi="Times New Roman" w:cs="Times New Roman"/>
          <w:sz w:val="28"/>
          <w:szCs w:val="28"/>
        </w:rPr>
        <w:t>Exceptions</w:t>
      </w:r>
    </w:p>
    <w:bookmarkStart w:id="4" w:name="P3704_309958"/>
    <w:bookmarkStart w:id="5" w:name="s239s2"/>
    <w:bookmarkEnd w:id="4"/>
    <w:bookmarkEnd w:id="5"/>
    <w:p w:rsidR="00F11911" w:rsidRPr="009E3504" w:rsidRDefault="00523579">
      <w:pPr>
        <w:pStyle w:val="subsection-e"/>
        <w:ind w:left="711" w:firstLine="0"/>
        <w:rPr>
          <w:rFonts w:ascii="Times New Roman" w:hAnsi="Times New Roman" w:cs="Times New Roman"/>
          <w:sz w:val="28"/>
          <w:szCs w:val="28"/>
        </w:rPr>
      </w:pPr>
      <w:r w:rsidRPr="009E3504">
        <w:rPr>
          <w:rFonts w:ascii="Times New Roman" w:hAnsi="Times New Roman" w:cs="Times New Roman"/>
          <w:color w:val="auto"/>
          <w:sz w:val="28"/>
          <w:szCs w:val="28"/>
        </w:rPr>
        <w:fldChar w:fldCharType="begin"/>
      </w:r>
      <w:r w:rsidR="00F11911" w:rsidRPr="009E3504">
        <w:rPr>
          <w:rFonts w:ascii="Times New Roman" w:hAnsi="Times New Roman" w:cs="Times New Roman"/>
          <w:color w:val="auto"/>
          <w:sz w:val="28"/>
          <w:szCs w:val="28"/>
        </w:rPr>
        <w:instrText xml:space="preserve"> HYPERLINK "http://www.e-laws.gov.on.ca/html/statutes/french/elaws_statutes_01m25_f.htm" \l "s239s2" </w:instrText>
      </w:r>
      <w:r w:rsidRPr="009E3504">
        <w:rPr>
          <w:rFonts w:ascii="Times New Roman" w:hAnsi="Times New Roman" w:cs="Times New Roman"/>
          <w:color w:val="auto"/>
          <w:sz w:val="28"/>
          <w:szCs w:val="28"/>
        </w:rPr>
        <w:fldChar w:fldCharType="separate"/>
      </w:r>
      <w:r w:rsidR="00F11911" w:rsidRPr="009E3504">
        <w:rPr>
          <w:rStyle w:val="Hyperlink"/>
          <w:rFonts w:ascii="Times New Roman" w:hAnsi="Times New Roman" w:cs="Times New Roman"/>
          <w:color w:val="auto"/>
          <w:sz w:val="28"/>
          <w:szCs w:val="28"/>
        </w:rPr>
        <w:t>(2)</w:t>
      </w:r>
      <w:r w:rsidRPr="009E3504">
        <w:rPr>
          <w:rFonts w:ascii="Times New Roman" w:hAnsi="Times New Roman" w:cs="Times New Roman"/>
          <w:color w:val="auto"/>
          <w:sz w:val="28"/>
          <w:szCs w:val="28"/>
        </w:rPr>
        <w:fldChar w:fldCharType="end"/>
      </w:r>
      <w:r w:rsidR="00F11911" w:rsidRPr="009E3504">
        <w:rPr>
          <w:rFonts w:ascii="Times New Roman" w:hAnsi="Times New Roman" w:cs="Times New Roman"/>
          <w:color w:val="auto"/>
          <w:sz w:val="28"/>
          <w:szCs w:val="28"/>
        </w:rPr>
        <w:t> </w:t>
      </w:r>
      <w:r w:rsidR="00F11911" w:rsidRPr="009E3504">
        <w:rPr>
          <w:rFonts w:ascii="Times New Roman" w:hAnsi="Times New Roman" w:cs="Times New Roman"/>
          <w:sz w:val="28"/>
          <w:szCs w:val="28"/>
        </w:rPr>
        <w:t> A meeting or part of a meeting may be closed to the public if the subject matter being considered is,</w:t>
      </w:r>
    </w:p>
    <w:p w:rsidR="00F11911" w:rsidRPr="009E3504" w:rsidRDefault="00F11911">
      <w:pPr>
        <w:pStyle w:val="clause-e"/>
        <w:rPr>
          <w:rFonts w:ascii="Times New Roman" w:hAnsi="Times New Roman" w:cs="Times New Roman"/>
          <w:sz w:val="28"/>
          <w:szCs w:val="28"/>
        </w:rPr>
      </w:pPr>
      <w:r w:rsidRPr="009E3504">
        <w:rPr>
          <w:rFonts w:ascii="Times New Roman" w:hAnsi="Times New Roman" w:cs="Times New Roman"/>
          <w:sz w:val="28"/>
          <w:szCs w:val="28"/>
        </w:rPr>
        <w:t xml:space="preserve">(a) </w:t>
      </w:r>
      <w:r w:rsidRPr="009E3504">
        <w:rPr>
          <w:rFonts w:ascii="Times New Roman" w:hAnsi="Times New Roman" w:cs="Times New Roman"/>
          <w:sz w:val="28"/>
          <w:szCs w:val="28"/>
        </w:rPr>
        <w:tab/>
        <w:t>the security of the property of the municipality or local board;</w:t>
      </w:r>
    </w:p>
    <w:p w:rsidR="00F11911" w:rsidRPr="009E3504" w:rsidRDefault="00F11911">
      <w:pPr>
        <w:pStyle w:val="clause-e"/>
        <w:rPr>
          <w:rFonts w:ascii="Times New Roman" w:hAnsi="Times New Roman" w:cs="Times New Roman"/>
          <w:sz w:val="28"/>
          <w:szCs w:val="28"/>
        </w:rPr>
      </w:pPr>
      <w:r w:rsidRPr="009E3504">
        <w:rPr>
          <w:rFonts w:ascii="Times New Roman" w:hAnsi="Times New Roman" w:cs="Times New Roman"/>
          <w:sz w:val="28"/>
          <w:szCs w:val="28"/>
        </w:rPr>
        <w:t xml:space="preserve">(b) </w:t>
      </w:r>
      <w:r w:rsidRPr="009E3504">
        <w:rPr>
          <w:rFonts w:ascii="Times New Roman" w:hAnsi="Times New Roman" w:cs="Times New Roman"/>
          <w:sz w:val="28"/>
          <w:szCs w:val="28"/>
        </w:rPr>
        <w:tab/>
        <w:t>personal matters about an identifiable individual, including municipal or local board employees;</w:t>
      </w:r>
    </w:p>
    <w:p w:rsidR="00F11911" w:rsidRPr="009E3504" w:rsidRDefault="003C2B59">
      <w:pPr>
        <w:pStyle w:val="clause-e"/>
        <w:rPr>
          <w:rFonts w:ascii="Times New Roman" w:hAnsi="Times New Roman" w:cs="Times New Roman"/>
          <w:sz w:val="28"/>
          <w:szCs w:val="28"/>
        </w:rPr>
      </w:pPr>
      <w:r w:rsidRPr="009E3504">
        <w:rPr>
          <w:rFonts w:ascii="Times New Roman" w:hAnsi="Times New Roman" w:cs="Times New Roman"/>
          <w:sz w:val="28"/>
          <w:szCs w:val="28"/>
        </w:rPr>
        <w:t>(c)</w:t>
      </w:r>
      <w:r w:rsidRPr="009E3504">
        <w:rPr>
          <w:rFonts w:ascii="Times New Roman" w:hAnsi="Times New Roman" w:cs="Times New Roman"/>
          <w:sz w:val="28"/>
          <w:szCs w:val="28"/>
        </w:rPr>
        <w:tab/>
        <w:t xml:space="preserve">a proposed or pending acquisition or disposition of land by the municipality </w:t>
      </w:r>
      <w:r w:rsidR="00F11911" w:rsidRPr="009E3504">
        <w:rPr>
          <w:rFonts w:ascii="Times New Roman" w:hAnsi="Times New Roman" w:cs="Times New Roman"/>
          <w:sz w:val="28"/>
          <w:szCs w:val="28"/>
        </w:rPr>
        <w:t>local board;</w:t>
      </w:r>
    </w:p>
    <w:p w:rsidR="00F11911" w:rsidRPr="009E3504" w:rsidRDefault="00F11911">
      <w:pPr>
        <w:pStyle w:val="clause-e"/>
        <w:rPr>
          <w:rFonts w:ascii="Times New Roman" w:hAnsi="Times New Roman" w:cs="Times New Roman"/>
          <w:sz w:val="28"/>
          <w:szCs w:val="28"/>
        </w:rPr>
      </w:pPr>
      <w:r w:rsidRPr="009E3504">
        <w:rPr>
          <w:rFonts w:ascii="Times New Roman" w:hAnsi="Times New Roman" w:cs="Times New Roman"/>
          <w:sz w:val="28"/>
          <w:szCs w:val="28"/>
        </w:rPr>
        <w:t xml:space="preserve">(d) </w:t>
      </w:r>
      <w:r w:rsidRPr="009E3504">
        <w:rPr>
          <w:rFonts w:ascii="Times New Roman" w:hAnsi="Times New Roman" w:cs="Times New Roman"/>
          <w:sz w:val="28"/>
          <w:szCs w:val="28"/>
        </w:rPr>
        <w:tab/>
        <w:t>labour relations or employee negotiations;</w:t>
      </w:r>
    </w:p>
    <w:p w:rsidR="00F11911" w:rsidRPr="009E3504" w:rsidRDefault="00F11911">
      <w:pPr>
        <w:pStyle w:val="clause-e"/>
        <w:rPr>
          <w:rFonts w:ascii="Times New Roman" w:hAnsi="Times New Roman" w:cs="Times New Roman"/>
          <w:sz w:val="28"/>
          <w:szCs w:val="28"/>
        </w:rPr>
      </w:pPr>
      <w:r w:rsidRPr="009E3504">
        <w:rPr>
          <w:rFonts w:ascii="Times New Roman" w:hAnsi="Times New Roman" w:cs="Times New Roman"/>
          <w:sz w:val="28"/>
          <w:szCs w:val="28"/>
        </w:rPr>
        <w:t xml:space="preserve">(e) </w:t>
      </w:r>
      <w:r w:rsidRPr="009E3504">
        <w:rPr>
          <w:rFonts w:ascii="Times New Roman" w:hAnsi="Times New Roman" w:cs="Times New Roman"/>
          <w:sz w:val="28"/>
          <w:szCs w:val="28"/>
        </w:rPr>
        <w:tab/>
        <w:t>litigation or potential litigation, including matters before administrative tribunals, affecting the municipality or local board;</w:t>
      </w:r>
    </w:p>
    <w:p w:rsidR="00F11911" w:rsidRPr="009E3504" w:rsidRDefault="00F11911">
      <w:pPr>
        <w:pStyle w:val="clause-e"/>
        <w:rPr>
          <w:rFonts w:ascii="Times New Roman" w:hAnsi="Times New Roman" w:cs="Times New Roman"/>
          <w:sz w:val="28"/>
          <w:szCs w:val="28"/>
        </w:rPr>
      </w:pPr>
      <w:r w:rsidRPr="009E3504">
        <w:rPr>
          <w:rFonts w:ascii="Times New Roman" w:hAnsi="Times New Roman" w:cs="Times New Roman"/>
          <w:sz w:val="28"/>
          <w:szCs w:val="28"/>
        </w:rPr>
        <w:t xml:space="preserve">(f) </w:t>
      </w:r>
      <w:r w:rsidRPr="009E3504">
        <w:rPr>
          <w:rFonts w:ascii="Times New Roman" w:hAnsi="Times New Roman" w:cs="Times New Roman"/>
          <w:sz w:val="28"/>
          <w:szCs w:val="28"/>
        </w:rPr>
        <w:tab/>
        <w:t>advice that is subject to solicitor-client privilege, including communications necessary for that purpose;</w:t>
      </w:r>
    </w:p>
    <w:p w:rsidR="00F11911" w:rsidRPr="009E3504" w:rsidRDefault="00F11911">
      <w:pPr>
        <w:pStyle w:val="clause-e"/>
        <w:rPr>
          <w:rFonts w:ascii="Times New Roman" w:hAnsi="Times New Roman" w:cs="Times New Roman"/>
          <w:sz w:val="28"/>
          <w:szCs w:val="28"/>
        </w:rPr>
      </w:pPr>
      <w:r w:rsidRPr="009E3504">
        <w:rPr>
          <w:rFonts w:ascii="Times New Roman" w:hAnsi="Times New Roman" w:cs="Times New Roman"/>
          <w:sz w:val="28"/>
          <w:szCs w:val="28"/>
        </w:rPr>
        <w:t xml:space="preserve">(g) </w:t>
      </w:r>
      <w:r w:rsidRPr="009E3504">
        <w:rPr>
          <w:rFonts w:ascii="Times New Roman" w:hAnsi="Times New Roman" w:cs="Times New Roman"/>
          <w:sz w:val="28"/>
          <w:szCs w:val="28"/>
        </w:rPr>
        <w:tab/>
        <w:t>a matter in respect of which a council, board, committee or other body may hold a closed meeting under another Act. 2001, c. 25, s. 239 (2).</w:t>
      </w:r>
    </w:p>
    <w:p w:rsidR="00BE2A2B" w:rsidRPr="009E3504" w:rsidRDefault="00BE2A2B">
      <w:pPr>
        <w:pStyle w:val="clause-e"/>
        <w:rPr>
          <w:rFonts w:ascii="Times New Roman" w:hAnsi="Times New Roman" w:cs="Times New Roman"/>
          <w:sz w:val="28"/>
          <w:szCs w:val="28"/>
        </w:rPr>
      </w:pPr>
    </w:p>
    <w:p w:rsidR="00B14433" w:rsidRPr="009E3504" w:rsidRDefault="00BE2A2B" w:rsidP="00B14433">
      <w:pPr>
        <w:pStyle w:val="clause-e"/>
        <w:ind w:left="1276" w:hanging="565"/>
        <w:rPr>
          <w:rFonts w:ascii="Times New Roman" w:hAnsi="Times New Roman" w:cs="Times New Roman"/>
          <w:sz w:val="28"/>
          <w:szCs w:val="28"/>
          <w:lang w:val="en-CA"/>
        </w:rPr>
      </w:pPr>
      <w:r w:rsidRPr="009E3504">
        <w:rPr>
          <w:rFonts w:ascii="Times New Roman" w:hAnsi="Times New Roman" w:cs="Times New Roman"/>
          <w:sz w:val="28"/>
          <w:szCs w:val="28"/>
          <w:u w:val="single"/>
        </w:rPr>
        <w:t>(3</w:t>
      </w:r>
      <w:r w:rsidR="00B14433" w:rsidRPr="009E3504">
        <w:rPr>
          <w:rFonts w:ascii="Times New Roman" w:hAnsi="Times New Roman" w:cs="Times New Roman"/>
          <w:sz w:val="28"/>
          <w:szCs w:val="28"/>
          <w:u w:val="single"/>
        </w:rPr>
        <w:t>.1)</w:t>
      </w:r>
      <w:r w:rsidR="00B14433" w:rsidRPr="009E3504">
        <w:rPr>
          <w:rFonts w:ascii="Times New Roman" w:hAnsi="Times New Roman" w:cs="Times New Roman"/>
          <w:sz w:val="28"/>
          <w:szCs w:val="28"/>
        </w:rPr>
        <w:t xml:space="preserve">  </w:t>
      </w:r>
      <w:r w:rsidR="00B14433" w:rsidRPr="009E3504">
        <w:rPr>
          <w:rFonts w:ascii="Times New Roman" w:hAnsi="Times New Roman" w:cs="Times New Roman"/>
          <w:sz w:val="28"/>
          <w:szCs w:val="28"/>
          <w:lang w:val="en-CA"/>
        </w:rPr>
        <w:t>A meeting of a council or local board or of a committee of either of them   may be closed to the public if the following conditions are both satisfied:</w:t>
      </w:r>
    </w:p>
    <w:p w:rsidR="00B14433" w:rsidRPr="009E3504" w:rsidRDefault="00B14433" w:rsidP="00B14433">
      <w:pPr>
        <w:pStyle w:val="clause-e"/>
        <w:ind w:left="1418" w:firstLine="0"/>
        <w:rPr>
          <w:rFonts w:ascii="Times New Roman" w:hAnsi="Times New Roman" w:cs="Times New Roman"/>
          <w:sz w:val="28"/>
          <w:szCs w:val="28"/>
          <w:lang w:val="en-CA"/>
        </w:rPr>
      </w:pPr>
      <w:r w:rsidRPr="009E3504">
        <w:rPr>
          <w:rFonts w:ascii="Times New Roman" w:hAnsi="Times New Roman" w:cs="Times New Roman"/>
          <w:sz w:val="28"/>
          <w:szCs w:val="28"/>
          <w:lang w:val="en-CA"/>
        </w:rPr>
        <w:t>1. The meeting is held for the purpose of educating or training the members.</w:t>
      </w:r>
    </w:p>
    <w:p w:rsidR="00B14433" w:rsidRPr="009E3504" w:rsidRDefault="00B14433" w:rsidP="00B14433">
      <w:pPr>
        <w:pStyle w:val="clause-e"/>
        <w:ind w:left="1418" w:firstLine="0"/>
        <w:rPr>
          <w:rFonts w:ascii="Times New Roman" w:hAnsi="Times New Roman" w:cs="Times New Roman"/>
          <w:sz w:val="28"/>
          <w:szCs w:val="28"/>
          <w:lang w:val="en-CA"/>
        </w:rPr>
      </w:pPr>
      <w:r w:rsidRPr="009E3504">
        <w:rPr>
          <w:rFonts w:ascii="Times New Roman" w:hAnsi="Times New Roman" w:cs="Times New Roman"/>
          <w:sz w:val="28"/>
          <w:szCs w:val="28"/>
          <w:lang w:val="en-CA"/>
        </w:rPr>
        <w:lastRenderedPageBreak/>
        <w:t xml:space="preserve">2. At the meeting, no member discusses or otherwise deals with any matter in a way that materially advances the business or decision-making of the council, local board or committee. </w:t>
      </w:r>
    </w:p>
    <w:p w:rsidR="00F11911" w:rsidRPr="009E3504" w:rsidRDefault="00BE2A2B" w:rsidP="00CD333E">
      <w:pPr>
        <w:pStyle w:val="clause-e"/>
        <w:rPr>
          <w:rFonts w:ascii="Times New Roman" w:hAnsi="Times New Roman" w:cs="Times New Roman"/>
          <w:sz w:val="28"/>
          <w:szCs w:val="28"/>
        </w:rPr>
      </w:pPr>
      <w:r w:rsidRPr="009E3504">
        <w:rPr>
          <w:rFonts w:ascii="Times New Roman" w:hAnsi="Times New Roman" w:cs="Times New Roman"/>
          <w:sz w:val="28"/>
          <w:szCs w:val="28"/>
        </w:rPr>
        <w:t xml:space="preserve">  </w:t>
      </w:r>
      <w:r w:rsidR="009775D3" w:rsidRPr="009E3504">
        <w:rPr>
          <w:rFonts w:ascii="Times New Roman" w:hAnsi="Times New Roman" w:cs="Times New Roman"/>
          <w:sz w:val="28"/>
          <w:szCs w:val="28"/>
        </w:rPr>
        <w:tab/>
      </w:r>
      <w:r w:rsidR="009775D3" w:rsidRPr="009E3504">
        <w:rPr>
          <w:rFonts w:ascii="Times New Roman" w:hAnsi="Times New Roman" w:cs="Times New Roman"/>
          <w:sz w:val="28"/>
          <w:szCs w:val="28"/>
        </w:rPr>
        <w:tab/>
        <w:t>…</w:t>
      </w:r>
    </w:p>
    <w:p w:rsidR="009775D3" w:rsidRPr="009E3504" w:rsidRDefault="009775D3">
      <w:pPr>
        <w:tabs>
          <w:tab w:val="left" w:pos="2266"/>
        </w:tabs>
        <w:rPr>
          <w:rFonts w:ascii="Times New Roman" w:hAnsi="Times New Roman" w:cs="Times New Roman"/>
          <w:sz w:val="28"/>
          <w:szCs w:val="28"/>
        </w:rPr>
      </w:pPr>
    </w:p>
    <w:p w:rsidR="00F11911" w:rsidRPr="009E3504" w:rsidRDefault="00F11911">
      <w:pPr>
        <w:tabs>
          <w:tab w:val="left" w:pos="2266"/>
        </w:tabs>
        <w:rPr>
          <w:rFonts w:ascii="Times New Roman" w:hAnsi="Times New Roman" w:cs="Times New Roman"/>
          <w:sz w:val="28"/>
          <w:szCs w:val="28"/>
        </w:rPr>
      </w:pPr>
      <w:r w:rsidRPr="009E3504">
        <w:rPr>
          <w:rFonts w:ascii="Times New Roman" w:hAnsi="Times New Roman" w:cs="Times New Roman"/>
          <w:sz w:val="28"/>
          <w:szCs w:val="28"/>
        </w:rPr>
        <w:t>Section 239 also requires that before a council, local board or committee move</w:t>
      </w:r>
      <w:r w:rsidR="001573B7">
        <w:rPr>
          <w:rFonts w:ascii="Times New Roman" w:hAnsi="Times New Roman" w:cs="Times New Roman"/>
          <w:sz w:val="28"/>
          <w:szCs w:val="28"/>
        </w:rPr>
        <w:t>s</w:t>
      </w:r>
      <w:r w:rsidRPr="009E3504">
        <w:rPr>
          <w:rFonts w:ascii="Times New Roman" w:hAnsi="Times New Roman" w:cs="Times New Roman"/>
          <w:sz w:val="28"/>
          <w:szCs w:val="28"/>
        </w:rPr>
        <w:t xml:space="preserve"> into a closed meeting, it shall pass a resolution at a public meeting indicating that there is to be a closed meeting.  The resolution also must include the general nature of the matter(s) to be deliberated at the closed meeting.</w:t>
      </w:r>
    </w:p>
    <w:p w:rsidR="00F11911" w:rsidRPr="009E3504" w:rsidRDefault="00F11911">
      <w:pPr>
        <w:tabs>
          <w:tab w:val="left" w:pos="2266"/>
        </w:tabs>
        <w:rPr>
          <w:rFonts w:ascii="Times New Roman" w:hAnsi="Times New Roman" w:cs="Times New Roman"/>
          <w:sz w:val="28"/>
          <w:szCs w:val="28"/>
        </w:rPr>
      </w:pPr>
    </w:p>
    <w:p w:rsidR="00F11911" w:rsidRPr="009E3504" w:rsidRDefault="00F11911">
      <w:pPr>
        <w:tabs>
          <w:tab w:val="left" w:pos="2266"/>
        </w:tabs>
        <w:rPr>
          <w:rFonts w:ascii="Times New Roman" w:hAnsi="Times New Roman" w:cs="Times New Roman"/>
          <w:sz w:val="28"/>
          <w:szCs w:val="28"/>
        </w:rPr>
      </w:pPr>
      <w:r w:rsidRPr="009E3504">
        <w:rPr>
          <w:rFonts w:ascii="Times New Roman" w:hAnsi="Times New Roman" w:cs="Times New Roman"/>
          <w:sz w:val="28"/>
          <w:szCs w:val="28"/>
        </w:rPr>
        <w:t>Subsections 239 (5) &amp; (6) limit the actions that may be taken by the council, local board or committee at the closed session.  Votes may only be taken at a closed meeting for procedural matters,</w:t>
      </w:r>
      <w:r w:rsidR="00212DA0">
        <w:rPr>
          <w:rFonts w:ascii="Times New Roman" w:hAnsi="Times New Roman" w:cs="Times New Roman"/>
          <w:sz w:val="28"/>
          <w:szCs w:val="28"/>
        </w:rPr>
        <w:t xml:space="preserve"> and for</w:t>
      </w:r>
      <w:r w:rsidRPr="009E3504">
        <w:rPr>
          <w:rFonts w:ascii="Times New Roman" w:hAnsi="Times New Roman" w:cs="Times New Roman"/>
          <w:sz w:val="28"/>
          <w:szCs w:val="28"/>
        </w:rPr>
        <w:t xml:space="preserve"> giving direction or instructions to staff or persons retained by the municipality such as a lawyer or planner.  It provides as follows:</w:t>
      </w:r>
    </w:p>
    <w:p w:rsidR="00F11911" w:rsidRPr="009E3504" w:rsidRDefault="00F11911">
      <w:pPr>
        <w:tabs>
          <w:tab w:val="left" w:pos="2266"/>
        </w:tabs>
        <w:rPr>
          <w:rFonts w:ascii="Times New Roman" w:hAnsi="Times New Roman" w:cs="Times New Roman"/>
          <w:sz w:val="28"/>
          <w:szCs w:val="28"/>
        </w:rPr>
      </w:pPr>
    </w:p>
    <w:p w:rsidR="00F11911" w:rsidRPr="009E3504" w:rsidRDefault="00F11911">
      <w:pPr>
        <w:pStyle w:val="headnote-e"/>
        <w:rPr>
          <w:rFonts w:ascii="Times New Roman" w:hAnsi="Times New Roman" w:cs="Times New Roman"/>
          <w:sz w:val="28"/>
          <w:szCs w:val="28"/>
        </w:rPr>
      </w:pPr>
      <w:r w:rsidRPr="009E3504">
        <w:rPr>
          <w:rFonts w:ascii="Times New Roman" w:hAnsi="Times New Roman" w:cs="Times New Roman"/>
          <w:sz w:val="28"/>
          <w:szCs w:val="28"/>
        </w:rPr>
        <w:t>Open meeting</w:t>
      </w:r>
    </w:p>
    <w:bookmarkStart w:id="6" w:name="P3723_312163"/>
    <w:bookmarkStart w:id="7" w:name="s239s5"/>
    <w:bookmarkEnd w:id="6"/>
    <w:bookmarkEnd w:id="7"/>
    <w:p w:rsidR="00F11911" w:rsidRPr="009E3504" w:rsidRDefault="00523579">
      <w:pPr>
        <w:pStyle w:val="subsection-e"/>
        <w:ind w:left="720" w:firstLine="0"/>
        <w:rPr>
          <w:rFonts w:ascii="Times New Roman" w:hAnsi="Times New Roman" w:cs="Times New Roman"/>
          <w:sz w:val="28"/>
          <w:szCs w:val="28"/>
        </w:rPr>
      </w:pPr>
      <w:r w:rsidRPr="009E3504">
        <w:rPr>
          <w:rFonts w:ascii="Times New Roman" w:hAnsi="Times New Roman" w:cs="Times New Roman"/>
          <w:sz w:val="28"/>
          <w:szCs w:val="28"/>
        </w:rPr>
        <w:fldChar w:fldCharType="begin"/>
      </w:r>
      <w:r w:rsidR="00F11911" w:rsidRPr="009E3504">
        <w:rPr>
          <w:rFonts w:ascii="Times New Roman" w:hAnsi="Times New Roman" w:cs="Times New Roman"/>
          <w:sz w:val="28"/>
          <w:szCs w:val="28"/>
        </w:rPr>
        <w:instrText xml:space="preserve"> HYPERLINK "http://www.e-laws.gov.on.ca/html/statutes/french/elaws_statutes_01m25_f.htm" \l "s239s5" </w:instrText>
      </w:r>
      <w:r w:rsidRPr="009E3504">
        <w:rPr>
          <w:rFonts w:ascii="Times New Roman" w:hAnsi="Times New Roman" w:cs="Times New Roman"/>
          <w:sz w:val="28"/>
          <w:szCs w:val="28"/>
        </w:rPr>
        <w:fldChar w:fldCharType="separate"/>
      </w:r>
      <w:r w:rsidR="00F11911" w:rsidRPr="009E3504">
        <w:rPr>
          <w:rStyle w:val="Hyperlink"/>
          <w:rFonts w:ascii="Times New Roman" w:hAnsi="Times New Roman" w:cs="Times New Roman"/>
          <w:sz w:val="28"/>
          <w:szCs w:val="28"/>
        </w:rPr>
        <w:t>(5)</w:t>
      </w:r>
      <w:r w:rsidRPr="009E3504">
        <w:rPr>
          <w:rFonts w:ascii="Times New Roman" w:hAnsi="Times New Roman" w:cs="Times New Roman"/>
          <w:sz w:val="28"/>
          <w:szCs w:val="28"/>
        </w:rPr>
        <w:fldChar w:fldCharType="end"/>
      </w:r>
      <w:r w:rsidR="00F11911" w:rsidRPr="009E3504">
        <w:rPr>
          <w:rFonts w:ascii="Times New Roman" w:hAnsi="Times New Roman" w:cs="Times New Roman"/>
          <w:sz w:val="28"/>
          <w:szCs w:val="28"/>
        </w:rPr>
        <w:t>  Subject to subsection (6), a meeting shall not be closed to the public during the taking of a vote. 2001, c. 25, s. 239 (5).</w:t>
      </w:r>
    </w:p>
    <w:p w:rsidR="00F11911" w:rsidRPr="009E3504" w:rsidRDefault="00F11911">
      <w:pPr>
        <w:pStyle w:val="headnote-e"/>
        <w:rPr>
          <w:rFonts w:ascii="Times New Roman" w:hAnsi="Times New Roman" w:cs="Times New Roman"/>
          <w:sz w:val="28"/>
          <w:szCs w:val="28"/>
        </w:rPr>
      </w:pPr>
      <w:r w:rsidRPr="009E3504">
        <w:rPr>
          <w:rFonts w:ascii="Times New Roman" w:hAnsi="Times New Roman" w:cs="Times New Roman"/>
          <w:sz w:val="28"/>
          <w:szCs w:val="28"/>
        </w:rPr>
        <w:t>Exception</w:t>
      </w:r>
    </w:p>
    <w:bookmarkStart w:id="8" w:name="P3725_312307"/>
    <w:bookmarkStart w:id="9" w:name="s239s6"/>
    <w:bookmarkEnd w:id="8"/>
    <w:bookmarkEnd w:id="9"/>
    <w:p w:rsidR="00F11911" w:rsidRPr="009E3504" w:rsidRDefault="00523579">
      <w:pPr>
        <w:pStyle w:val="subsection-e"/>
        <w:ind w:firstLine="711"/>
        <w:rPr>
          <w:rFonts w:ascii="Times New Roman" w:hAnsi="Times New Roman" w:cs="Times New Roman"/>
          <w:sz w:val="28"/>
          <w:szCs w:val="28"/>
        </w:rPr>
      </w:pPr>
      <w:r w:rsidRPr="009E3504">
        <w:rPr>
          <w:rFonts w:ascii="Times New Roman" w:hAnsi="Times New Roman" w:cs="Times New Roman"/>
          <w:sz w:val="28"/>
          <w:szCs w:val="28"/>
        </w:rPr>
        <w:fldChar w:fldCharType="begin"/>
      </w:r>
      <w:r w:rsidR="00F11911" w:rsidRPr="009E3504">
        <w:rPr>
          <w:rFonts w:ascii="Times New Roman" w:hAnsi="Times New Roman" w:cs="Times New Roman"/>
          <w:sz w:val="28"/>
          <w:szCs w:val="28"/>
        </w:rPr>
        <w:instrText xml:space="preserve"> HYPERLINK "http://www.e-laws.gov.on.ca/html/statutes/french/elaws_statutes_01m25_f.htm" \l "s239s6" </w:instrText>
      </w:r>
      <w:r w:rsidRPr="009E3504">
        <w:rPr>
          <w:rFonts w:ascii="Times New Roman" w:hAnsi="Times New Roman" w:cs="Times New Roman"/>
          <w:sz w:val="28"/>
          <w:szCs w:val="28"/>
        </w:rPr>
        <w:fldChar w:fldCharType="separate"/>
      </w:r>
      <w:r w:rsidR="00F11911" w:rsidRPr="009E3504">
        <w:rPr>
          <w:rStyle w:val="Hyperlink"/>
          <w:rFonts w:ascii="Times New Roman" w:hAnsi="Times New Roman" w:cs="Times New Roman"/>
          <w:sz w:val="28"/>
          <w:szCs w:val="28"/>
        </w:rPr>
        <w:t>(6)</w:t>
      </w:r>
      <w:r w:rsidRPr="009E3504">
        <w:rPr>
          <w:rFonts w:ascii="Times New Roman" w:hAnsi="Times New Roman" w:cs="Times New Roman"/>
          <w:sz w:val="28"/>
          <w:szCs w:val="28"/>
        </w:rPr>
        <w:fldChar w:fldCharType="end"/>
      </w:r>
      <w:r w:rsidR="00F11911" w:rsidRPr="009E3504">
        <w:rPr>
          <w:rFonts w:ascii="Times New Roman" w:hAnsi="Times New Roman" w:cs="Times New Roman"/>
          <w:sz w:val="28"/>
          <w:szCs w:val="28"/>
        </w:rPr>
        <w:t>  Despite section 244, a meeting may be closed to the public during a vote if,</w:t>
      </w:r>
    </w:p>
    <w:p w:rsidR="00F11911" w:rsidRPr="009E3504" w:rsidRDefault="00F11911">
      <w:pPr>
        <w:pStyle w:val="clause-e"/>
        <w:ind w:hanging="391"/>
        <w:rPr>
          <w:rFonts w:ascii="Times New Roman" w:hAnsi="Times New Roman" w:cs="Times New Roman"/>
          <w:sz w:val="28"/>
          <w:szCs w:val="28"/>
        </w:rPr>
      </w:pPr>
      <w:r w:rsidRPr="009E3504">
        <w:rPr>
          <w:rFonts w:ascii="Times New Roman" w:hAnsi="Times New Roman" w:cs="Times New Roman"/>
          <w:sz w:val="28"/>
          <w:szCs w:val="28"/>
        </w:rPr>
        <w:t xml:space="preserve">(a) </w:t>
      </w:r>
      <w:r w:rsidRPr="009E3504">
        <w:rPr>
          <w:rFonts w:ascii="Times New Roman" w:hAnsi="Times New Roman" w:cs="Times New Roman"/>
          <w:sz w:val="28"/>
          <w:szCs w:val="28"/>
        </w:rPr>
        <w:tab/>
        <w:t>subsection (2) or (3) permits or requires the meeting to be closed to the public; and</w:t>
      </w:r>
    </w:p>
    <w:p w:rsidR="00F11911" w:rsidRPr="009E3504" w:rsidRDefault="00F11911">
      <w:pPr>
        <w:ind w:left="1080" w:hanging="360"/>
        <w:rPr>
          <w:rFonts w:ascii="Times New Roman" w:hAnsi="Times New Roman" w:cs="Times New Roman"/>
          <w:sz w:val="28"/>
          <w:szCs w:val="28"/>
        </w:rPr>
      </w:pPr>
      <w:r w:rsidRPr="009E3504">
        <w:rPr>
          <w:rFonts w:ascii="Times New Roman" w:hAnsi="Times New Roman" w:cs="Times New Roman"/>
          <w:sz w:val="28"/>
          <w:szCs w:val="28"/>
        </w:rPr>
        <w:t xml:space="preserve">(b) </w:t>
      </w:r>
      <w:r w:rsidRPr="009E3504">
        <w:rPr>
          <w:rFonts w:ascii="Times New Roman" w:hAnsi="Times New Roman" w:cs="Times New Roman"/>
          <w:sz w:val="28"/>
          <w:szCs w:val="28"/>
        </w:rPr>
        <w:tab/>
        <w:t xml:space="preserve">the vote is for a procedural matter or for giving directions or instructions to officers, employees or agents of the municipality, local board or committee of either of them or persons retained by or under a contract with the municipality or local board. 2001, c. 25, s. 239 (6). </w:t>
      </w:r>
    </w:p>
    <w:p w:rsidR="009775D3" w:rsidRPr="009E3504" w:rsidRDefault="009775D3">
      <w:pPr>
        <w:ind w:left="1080" w:hanging="360"/>
        <w:rPr>
          <w:rFonts w:ascii="Times New Roman" w:hAnsi="Times New Roman" w:cs="Times New Roman"/>
          <w:sz w:val="28"/>
          <w:szCs w:val="28"/>
        </w:rPr>
      </w:pPr>
    </w:p>
    <w:p w:rsidR="008F61D6" w:rsidRPr="009E3504" w:rsidRDefault="008F61D6" w:rsidP="009775D3">
      <w:pPr>
        <w:rPr>
          <w:rFonts w:ascii="Times New Roman" w:hAnsi="Times New Roman" w:cs="Times New Roman"/>
          <w:b/>
          <w:i/>
          <w:sz w:val="28"/>
          <w:szCs w:val="28"/>
        </w:rPr>
      </w:pPr>
      <w:r w:rsidRPr="009E3504">
        <w:rPr>
          <w:rFonts w:ascii="Times New Roman" w:hAnsi="Times New Roman" w:cs="Times New Roman"/>
          <w:b/>
          <w:sz w:val="28"/>
          <w:szCs w:val="28"/>
        </w:rPr>
        <w:t>(b)</w:t>
      </w:r>
      <w:r w:rsidRPr="009E3504">
        <w:rPr>
          <w:rFonts w:ascii="Times New Roman" w:hAnsi="Times New Roman" w:cs="Times New Roman"/>
          <w:b/>
          <w:sz w:val="28"/>
          <w:szCs w:val="28"/>
        </w:rPr>
        <w:tab/>
      </w:r>
      <w:r w:rsidRPr="009E3504">
        <w:rPr>
          <w:rFonts w:ascii="Times New Roman" w:hAnsi="Times New Roman" w:cs="Times New Roman"/>
          <w:b/>
          <w:sz w:val="28"/>
          <w:szCs w:val="28"/>
          <w:u w:val="single"/>
        </w:rPr>
        <w:t>Investigations under the Municipal Act</w:t>
      </w:r>
    </w:p>
    <w:p w:rsidR="008F61D6" w:rsidRPr="009E3504" w:rsidRDefault="008F61D6" w:rsidP="009775D3">
      <w:pPr>
        <w:rPr>
          <w:rFonts w:ascii="Times New Roman" w:hAnsi="Times New Roman" w:cs="Times New Roman"/>
          <w:b/>
          <w:i/>
          <w:sz w:val="28"/>
          <w:szCs w:val="28"/>
        </w:rPr>
      </w:pPr>
    </w:p>
    <w:p w:rsidR="009775D3" w:rsidRPr="009E3504" w:rsidRDefault="009775D3" w:rsidP="009775D3">
      <w:pPr>
        <w:rPr>
          <w:rFonts w:ascii="Times New Roman" w:hAnsi="Times New Roman" w:cs="Times New Roman"/>
          <w:sz w:val="28"/>
          <w:szCs w:val="28"/>
        </w:rPr>
      </w:pPr>
      <w:r w:rsidRPr="009E3504">
        <w:rPr>
          <w:rFonts w:ascii="Times New Roman" w:hAnsi="Times New Roman" w:cs="Times New Roman"/>
          <w:sz w:val="28"/>
          <w:szCs w:val="28"/>
        </w:rPr>
        <w:t xml:space="preserve">Section 239.1 </w:t>
      </w:r>
      <w:r w:rsidR="008F61D6" w:rsidRPr="009E3504">
        <w:rPr>
          <w:rFonts w:ascii="Times New Roman" w:hAnsi="Times New Roman" w:cs="Times New Roman"/>
          <w:sz w:val="28"/>
          <w:szCs w:val="28"/>
        </w:rPr>
        <w:t xml:space="preserve">of the </w:t>
      </w:r>
      <w:r w:rsidR="008D7EC1" w:rsidRPr="009E3504">
        <w:rPr>
          <w:rFonts w:ascii="Times New Roman" w:hAnsi="Times New Roman" w:cs="Times New Roman"/>
          <w:sz w:val="28"/>
          <w:szCs w:val="28"/>
        </w:rPr>
        <w:t>Municipal Act pro</w:t>
      </w:r>
      <w:r w:rsidRPr="009E3504">
        <w:rPr>
          <w:rFonts w:ascii="Times New Roman" w:hAnsi="Times New Roman" w:cs="Times New Roman"/>
          <w:sz w:val="28"/>
          <w:szCs w:val="28"/>
        </w:rPr>
        <w:t>vides that a person may request that an investigation be undertaken on whether a municipality or local board has complied with section 239 or a procedure by-law under subsection 238 (2) in respect of a meeting or part of a meeting that was closed to the public.</w:t>
      </w:r>
    </w:p>
    <w:p w:rsidR="008F61D6" w:rsidRPr="009E3504" w:rsidRDefault="009E3504" w:rsidP="009775D3">
      <w:pPr>
        <w:rPr>
          <w:rFonts w:ascii="Times New Roman" w:hAnsi="Times New Roman" w:cs="Times New Roman"/>
          <w:sz w:val="28"/>
          <w:szCs w:val="28"/>
        </w:rPr>
      </w:pPr>
      <w:r>
        <w:rPr>
          <w:rFonts w:ascii="Times New Roman" w:hAnsi="Times New Roman" w:cs="Times New Roman"/>
          <w:sz w:val="28"/>
          <w:szCs w:val="28"/>
        </w:rPr>
        <w:br w:type="page"/>
      </w:r>
    </w:p>
    <w:p w:rsidR="00F11911" w:rsidRPr="009E3504" w:rsidRDefault="000504B7" w:rsidP="009A5AB0">
      <w:pPr>
        <w:numPr>
          <w:ilvl w:val="0"/>
          <w:numId w:val="18"/>
        </w:numPr>
        <w:tabs>
          <w:tab w:val="left" w:pos="567"/>
        </w:tabs>
        <w:ind w:hanging="1920"/>
        <w:rPr>
          <w:rFonts w:ascii="Times New Roman" w:hAnsi="Times New Roman" w:cs="Times New Roman"/>
          <w:b/>
          <w:sz w:val="28"/>
          <w:szCs w:val="28"/>
          <w:u w:val="single"/>
        </w:rPr>
      </w:pPr>
      <w:r w:rsidRPr="009E3504">
        <w:rPr>
          <w:rFonts w:ascii="Times New Roman" w:hAnsi="Times New Roman" w:cs="Times New Roman"/>
          <w:b/>
          <w:sz w:val="28"/>
          <w:szCs w:val="28"/>
          <w:u w:val="single"/>
        </w:rPr>
        <w:t>INVESTIGATION</w:t>
      </w:r>
      <w:r w:rsidR="00A103B6" w:rsidRPr="009E3504">
        <w:rPr>
          <w:rFonts w:ascii="Times New Roman" w:hAnsi="Times New Roman" w:cs="Times New Roman"/>
          <w:b/>
          <w:sz w:val="28"/>
          <w:szCs w:val="28"/>
          <w:u w:val="single"/>
        </w:rPr>
        <w:t xml:space="preserve"> BACKROUND</w:t>
      </w:r>
    </w:p>
    <w:p w:rsidR="00F11911" w:rsidRPr="009E3504" w:rsidRDefault="00F11911">
      <w:pPr>
        <w:tabs>
          <w:tab w:val="left" w:pos="2266"/>
        </w:tabs>
        <w:rPr>
          <w:rFonts w:ascii="Times New Roman" w:hAnsi="Times New Roman" w:cs="Times New Roman"/>
          <w:sz w:val="28"/>
          <w:szCs w:val="28"/>
        </w:rPr>
      </w:pPr>
    </w:p>
    <w:p w:rsidR="00F11911" w:rsidRPr="009E3504" w:rsidRDefault="00F11911">
      <w:pPr>
        <w:tabs>
          <w:tab w:val="left" w:pos="2266"/>
        </w:tabs>
        <w:rPr>
          <w:rFonts w:ascii="Times New Roman" w:hAnsi="Times New Roman" w:cs="Times New Roman"/>
          <w:sz w:val="28"/>
          <w:szCs w:val="28"/>
        </w:rPr>
      </w:pPr>
    </w:p>
    <w:p w:rsidR="00F11911" w:rsidRPr="009E3504" w:rsidRDefault="00F11911">
      <w:pPr>
        <w:tabs>
          <w:tab w:val="left" w:pos="2266"/>
        </w:tabs>
        <w:rPr>
          <w:rFonts w:ascii="Times New Roman" w:hAnsi="Times New Roman" w:cs="Times New Roman"/>
          <w:sz w:val="28"/>
          <w:szCs w:val="28"/>
        </w:rPr>
      </w:pPr>
      <w:r w:rsidRPr="009E3504">
        <w:rPr>
          <w:rFonts w:ascii="Times New Roman" w:hAnsi="Times New Roman" w:cs="Times New Roman"/>
          <w:sz w:val="28"/>
          <w:szCs w:val="28"/>
        </w:rPr>
        <w:t xml:space="preserve">The </w:t>
      </w:r>
      <w:r w:rsidR="00E76C08" w:rsidRPr="009E3504">
        <w:rPr>
          <w:rFonts w:ascii="Times New Roman" w:hAnsi="Times New Roman" w:cs="Times New Roman"/>
          <w:sz w:val="28"/>
          <w:szCs w:val="28"/>
        </w:rPr>
        <w:t>County</w:t>
      </w:r>
      <w:r w:rsidR="00694D2D" w:rsidRPr="009E3504">
        <w:rPr>
          <w:rFonts w:ascii="Times New Roman" w:hAnsi="Times New Roman" w:cs="Times New Roman"/>
          <w:sz w:val="28"/>
          <w:szCs w:val="28"/>
        </w:rPr>
        <w:t xml:space="preserve"> CAO</w:t>
      </w:r>
      <w:r w:rsidR="000D2D36" w:rsidRPr="009E3504">
        <w:rPr>
          <w:rFonts w:ascii="Times New Roman" w:hAnsi="Times New Roman" w:cs="Times New Roman"/>
          <w:sz w:val="28"/>
          <w:szCs w:val="28"/>
        </w:rPr>
        <w:t xml:space="preserve">, </w:t>
      </w:r>
      <w:r w:rsidR="00E76C08" w:rsidRPr="009E3504">
        <w:rPr>
          <w:rFonts w:ascii="Times New Roman" w:hAnsi="Times New Roman" w:cs="Times New Roman"/>
          <w:sz w:val="28"/>
          <w:szCs w:val="28"/>
        </w:rPr>
        <w:t>the County Engineer, the County Deputy</w:t>
      </w:r>
      <w:r w:rsidR="000D2D36" w:rsidRPr="009E3504">
        <w:rPr>
          <w:rFonts w:ascii="Times New Roman" w:hAnsi="Times New Roman" w:cs="Times New Roman"/>
          <w:sz w:val="28"/>
          <w:szCs w:val="28"/>
        </w:rPr>
        <w:t xml:space="preserve"> </w:t>
      </w:r>
      <w:r w:rsidR="00694D2D" w:rsidRPr="009E3504">
        <w:rPr>
          <w:rFonts w:ascii="Times New Roman" w:hAnsi="Times New Roman" w:cs="Times New Roman"/>
          <w:sz w:val="28"/>
          <w:szCs w:val="28"/>
        </w:rPr>
        <w:t>Clerk</w:t>
      </w:r>
      <w:r w:rsidR="00E76C08" w:rsidRPr="009E3504">
        <w:rPr>
          <w:rFonts w:ascii="Times New Roman" w:hAnsi="Times New Roman" w:cs="Times New Roman"/>
          <w:sz w:val="28"/>
          <w:szCs w:val="28"/>
        </w:rPr>
        <w:t xml:space="preserve">, and </w:t>
      </w:r>
      <w:r w:rsidR="001E0B1E" w:rsidRPr="009E3504">
        <w:rPr>
          <w:rFonts w:ascii="Times New Roman" w:hAnsi="Times New Roman" w:cs="Times New Roman"/>
          <w:sz w:val="28"/>
          <w:szCs w:val="28"/>
        </w:rPr>
        <w:t xml:space="preserve">two lawyers in </w:t>
      </w:r>
      <w:r w:rsidR="00E76C08" w:rsidRPr="009E3504">
        <w:rPr>
          <w:rFonts w:ascii="Times New Roman" w:hAnsi="Times New Roman" w:cs="Times New Roman"/>
          <w:sz w:val="28"/>
          <w:szCs w:val="28"/>
        </w:rPr>
        <w:t>the County’s legal firm</w:t>
      </w:r>
      <w:r w:rsidR="00B046A6" w:rsidRPr="009E3504">
        <w:rPr>
          <w:rFonts w:ascii="Times New Roman" w:hAnsi="Times New Roman" w:cs="Times New Roman"/>
          <w:sz w:val="28"/>
          <w:szCs w:val="28"/>
        </w:rPr>
        <w:t xml:space="preserve"> were</w:t>
      </w:r>
      <w:r w:rsidRPr="009E3504">
        <w:rPr>
          <w:rFonts w:ascii="Times New Roman" w:hAnsi="Times New Roman" w:cs="Times New Roman"/>
          <w:sz w:val="28"/>
          <w:szCs w:val="28"/>
        </w:rPr>
        <w:t xml:space="preserve"> </w:t>
      </w:r>
      <w:r w:rsidR="000D2D36" w:rsidRPr="009E3504">
        <w:rPr>
          <w:rFonts w:ascii="Times New Roman" w:hAnsi="Times New Roman" w:cs="Times New Roman"/>
          <w:sz w:val="28"/>
          <w:szCs w:val="28"/>
        </w:rPr>
        <w:t>consulted</w:t>
      </w:r>
      <w:r w:rsidRPr="009E3504">
        <w:rPr>
          <w:rFonts w:ascii="Times New Roman" w:hAnsi="Times New Roman" w:cs="Times New Roman"/>
          <w:sz w:val="28"/>
          <w:szCs w:val="28"/>
        </w:rPr>
        <w:t xml:space="preserve"> during th</w:t>
      </w:r>
      <w:r w:rsidR="00393749" w:rsidRPr="009E3504">
        <w:rPr>
          <w:rFonts w:ascii="Times New Roman" w:hAnsi="Times New Roman" w:cs="Times New Roman"/>
          <w:sz w:val="28"/>
          <w:szCs w:val="28"/>
        </w:rPr>
        <w:t xml:space="preserve">e course of the investigation.  </w:t>
      </w:r>
      <w:r w:rsidR="00694D2D" w:rsidRPr="009E3504">
        <w:rPr>
          <w:rFonts w:ascii="Times New Roman" w:hAnsi="Times New Roman" w:cs="Times New Roman"/>
          <w:sz w:val="28"/>
          <w:szCs w:val="28"/>
        </w:rPr>
        <w:t xml:space="preserve">Documents provided by </w:t>
      </w:r>
      <w:r w:rsidR="00643FDE" w:rsidRPr="009E3504">
        <w:rPr>
          <w:rFonts w:ascii="Times New Roman" w:hAnsi="Times New Roman" w:cs="Times New Roman"/>
          <w:sz w:val="28"/>
          <w:szCs w:val="28"/>
        </w:rPr>
        <w:t xml:space="preserve">the </w:t>
      </w:r>
      <w:r w:rsidR="00E76C08" w:rsidRPr="009E3504">
        <w:rPr>
          <w:rFonts w:ascii="Times New Roman" w:hAnsi="Times New Roman" w:cs="Times New Roman"/>
          <w:sz w:val="28"/>
          <w:szCs w:val="28"/>
        </w:rPr>
        <w:t>County</w:t>
      </w:r>
      <w:r w:rsidRPr="009E3504">
        <w:rPr>
          <w:rFonts w:ascii="Times New Roman" w:hAnsi="Times New Roman" w:cs="Times New Roman"/>
          <w:sz w:val="28"/>
          <w:szCs w:val="28"/>
        </w:rPr>
        <w:t xml:space="preserve"> and reviewed </w:t>
      </w:r>
      <w:r w:rsidR="008934A9" w:rsidRPr="009E3504">
        <w:rPr>
          <w:rFonts w:ascii="Times New Roman" w:hAnsi="Times New Roman" w:cs="Times New Roman"/>
          <w:sz w:val="28"/>
          <w:szCs w:val="28"/>
        </w:rPr>
        <w:t>for</w:t>
      </w:r>
      <w:r w:rsidRPr="009E3504">
        <w:rPr>
          <w:rFonts w:ascii="Times New Roman" w:hAnsi="Times New Roman" w:cs="Times New Roman"/>
          <w:sz w:val="28"/>
          <w:szCs w:val="28"/>
        </w:rPr>
        <w:t xml:space="preserve"> the investigation included </w:t>
      </w:r>
      <w:r w:rsidR="00B046A6" w:rsidRPr="009E3504">
        <w:rPr>
          <w:rFonts w:ascii="Times New Roman" w:hAnsi="Times New Roman" w:cs="Times New Roman"/>
          <w:sz w:val="28"/>
          <w:szCs w:val="28"/>
        </w:rPr>
        <w:t>Agendas and Minutes of Meetings of</w:t>
      </w:r>
      <w:r w:rsidR="00E76C08" w:rsidRPr="009E3504">
        <w:rPr>
          <w:rFonts w:ascii="Times New Roman" w:hAnsi="Times New Roman" w:cs="Times New Roman"/>
          <w:sz w:val="28"/>
          <w:szCs w:val="28"/>
        </w:rPr>
        <w:t xml:space="preserve"> the Highways Committee</w:t>
      </w:r>
      <w:r w:rsidR="000D2D36" w:rsidRPr="009E3504">
        <w:rPr>
          <w:rFonts w:ascii="Times New Roman" w:hAnsi="Times New Roman" w:cs="Times New Roman"/>
          <w:sz w:val="28"/>
          <w:szCs w:val="28"/>
        </w:rPr>
        <w:t xml:space="preserve">, </w:t>
      </w:r>
      <w:r w:rsidR="008934A9" w:rsidRPr="009E3504">
        <w:rPr>
          <w:rFonts w:ascii="Times New Roman" w:hAnsi="Times New Roman" w:cs="Times New Roman"/>
          <w:sz w:val="28"/>
          <w:szCs w:val="28"/>
        </w:rPr>
        <w:t xml:space="preserve">documents related to the </w:t>
      </w:r>
      <w:r w:rsidR="008D7EC1" w:rsidRPr="009E3504">
        <w:rPr>
          <w:rFonts w:ascii="Times New Roman" w:hAnsi="Times New Roman" w:cs="Times New Roman"/>
          <w:sz w:val="28"/>
          <w:szCs w:val="28"/>
        </w:rPr>
        <w:t>matters under consideration</w:t>
      </w:r>
      <w:r w:rsidR="008934A9" w:rsidRPr="009E3504">
        <w:rPr>
          <w:rFonts w:ascii="Times New Roman" w:hAnsi="Times New Roman" w:cs="Times New Roman"/>
          <w:sz w:val="28"/>
          <w:szCs w:val="28"/>
        </w:rPr>
        <w:t xml:space="preserve">, </w:t>
      </w:r>
      <w:r w:rsidRPr="009E3504">
        <w:rPr>
          <w:rFonts w:ascii="Times New Roman" w:hAnsi="Times New Roman" w:cs="Times New Roman"/>
          <w:sz w:val="28"/>
          <w:szCs w:val="28"/>
        </w:rPr>
        <w:t xml:space="preserve">the </w:t>
      </w:r>
      <w:r w:rsidR="00694D2D" w:rsidRPr="009E3504">
        <w:rPr>
          <w:rFonts w:ascii="Times New Roman" w:hAnsi="Times New Roman" w:cs="Times New Roman"/>
          <w:sz w:val="28"/>
          <w:szCs w:val="28"/>
        </w:rPr>
        <w:t>P</w:t>
      </w:r>
      <w:r w:rsidRPr="009E3504">
        <w:rPr>
          <w:rFonts w:ascii="Times New Roman" w:hAnsi="Times New Roman" w:cs="Times New Roman"/>
          <w:sz w:val="28"/>
          <w:szCs w:val="28"/>
        </w:rPr>
        <w:t xml:space="preserve">rocedure </w:t>
      </w:r>
      <w:r w:rsidR="00E76C08" w:rsidRPr="009E3504">
        <w:rPr>
          <w:rFonts w:ascii="Times New Roman" w:hAnsi="Times New Roman" w:cs="Times New Roman"/>
          <w:sz w:val="28"/>
          <w:szCs w:val="28"/>
        </w:rPr>
        <w:t xml:space="preserve">and Notice </w:t>
      </w:r>
      <w:r w:rsidRPr="009E3504">
        <w:rPr>
          <w:rFonts w:ascii="Times New Roman" w:hAnsi="Times New Roman" w:cs="Times New Roman"/>
          <w:sz w:val="28"/>
          <w:szCs w:val="28"/>
        </w:rPr>
        <w:t>By-law</w:t>
      </w:r>
      <w:r w:rsidR="00E76C08" w:rsidRPr="009E3504">
        <w:rPr>
          <w:rFonts w:ascii="Times New Roman" w:hAnsi="Times New Roman" w:cs="Times New Roman"/>
          <w:sz w:val="28"/>
          <w:szCs w:val="28"/>
        </w:rPr>
        <w:t>s</w:t>
      </w:r>
      <w:r w:rsidRPr="009E3504">
        <w:rPr>
          <w:rFonts w:ascii="Times New Roman" w:hAnsi="Times New Roman" w:cs="Times New Roman"/>
          <w:sz w:val="28"/>
          <w:szCs w:val="28"/>
        </w:rPr>
        <w:t>, and applicable legislation.</w:t>
      </w:r>
      <w:r w:rsidR="00B046A6" w:rsidRPr="009E3504">
        <w:rPr>
          <w:rFonts w:ascii="Times New Roman" w:hAnsi="Times New Roman" w:cs="Times New Roman"/>
          <w:sz w:val="28"/>
          <w:szCs w:val="28"/>
        </w:rPr>
        <w:t xml:space="preserve">  </w:t>
      </w:r>
    </w:p>
    <w:p w:rsidR="00E76C08" w:rsidRPr="009E3504" w:rsidRDefault="00E76C08">
      <w:pPr>
        <w:tabs>
          <w:tab w:val="left" w:pos="2266"/>
        </w:tabs>
        <w:rPr>
          <w:rFonts w:ascii="Times New Roman" w:hAnsi="Times New Roman" w:cs="Times New Roman"/>
          <w:sz w:val="28"/>
          <w:szCs w:val="28"/>
        </w:rPr>
      </w:pPr>
    </w:p>
    <w:p w:rsidR="00F11911" w:rsidRPr="009E3504" w:rsidRDefault="00B560C6" w:rsidP="00287B42">
      <w:pPr>
        <w:numPr>
          <w:ilvl w:val="0"/>
          <w:numId w:val="20"/>
        </w:numPr>
        <w:tabs>
          <w:tab w:val="left" w:pos="567"/>
        </w:tabs>
        <w:ind w:left="567" w:hanging="567"/>
        <w:rPr>
          <w:rFonts w:ascii="Times New Roman" w:hAnsi="Times New Roman" w:cs="Times New Roman"/>
          <w:b/>
          <w:sz w:val="28"/>
          <w:szCs w:val="28"/>
          <w:u w:val="single"/>
        </w:rPr>
      </w:pPr>
      <w:r w:rsidRPr="009E3504">
        <w:rPr>
          <w:rFonts w:ascii="Times New Roman" w:hAnsi="Times New Roman" w:cs="Times New Roman"/>
          <w:b/>
          <w:sz w:val="28"/>
          <w:szCs w:val="28"/>
          <w:u w:val="single"/>
        </w:rPr>
        <w:t xml:space="preserve">The </w:t>
      </w:r>
      <w:r w:rsidR="00DA1E43">
        <w:rPr>
          <w:rFonts w:ascii="Times New Roman" w:hAnsi="Times New Roman" w:cs="Times New Roman"/>
          <w:b/>
          <w:sz w:val="28"/>
          <w:szCs w:val="28"/>
          <w:u w:val="single"/>
        </w:rPr>
        <w:t>County’s</w:t>
      </w:r>
      <w:r w:rsidRPr="009E3504">
        <w:rPr>
          <w:rFonts w:ascii="Times New Roman" w:hAnsi="Times New Roman" w:cs="Times New Roman"/>
          <w:b/>
          <w:sz w:val="28"/>
          <w:szCs w:val="28"/>
          <w:u w:val="single"/>
        </w:rPr>
        <w:t xml:space="preserve"> Procedure By-Law</w:t>
      </w:r>
    </w:p>
    <w:p w:rsidR="00F11911" w:rsidRPr="009E3504" w:rsidRDefault="00F11911">
      <w:pPr>
        <w:tabs>
          <w:tab w:val="left" w:pos="2266"/>
        </w:tabs>
        <w:rPr>
          <w:rFonts w:ascii="Times New Roman" w:hAnsi="Times New Roman" w:cs="Times New Roman"/>
          <w:sz w:val="28"/>
          <w:szCs w:val="28"/>
        </w:rPr>
      </w:pPr>
    </w:p>
    <w:p w:rsidR="00F11911" w:rsidRDefault="00DE1B35" w:rsidP="00DE1B35">
      <w:pPr>
        <w:pStyle w:val="BodyText"/>
        <w:rPr>
          <w:rFonts w:ascii="Times New Roman" w:hAnsi="Times New Roman" w:cs="Times New Roman"/>
          <w:sz w:val="28"/>
          <w:szCs w:val="28"/>
        </w:rPr>
      </w:pPr>
      <w:r w:rsidRPr="009E3504">
        <w:rPr>
          <w:rFonts w:ascii="Times New Roman" w:hAnsi="Times New Roman" w:cs="Times New Roman"/>
          <w:sz w:val="28"/>
          <w:szCs w:val="28"/>
        </w:rPr>
        <w:t>In accordance with s</w:t>
      </w:r>
      <w:r w:rsidR="00F11911" w:rsidRPr="009E3504">
        <w:rPr>
          <w:rFonts w:ascii="Times New Roman" w:hAnsi="Times New Roman" w:cs="Times New Roman"/>
          <w:sz w:val="28"/>
          <w:szCs w:val="28"/>
        </w:rPr>
        <w:t>ection 238 of the Municipal Act</w:t>
      </w:r>
      <w:r w:rsidRPr="009E3504">
        <w:rPr>
          <w:rFonts w:ascii="Times New Roman" w:hAnsi="Times New Roman" w:cs="Times New Roman"/>
          <w:sz w:val="28"/>
          <w:szCs w:val="28"/>
        </w:rPr>
        <w:t xml:space="preserve">, </w:t>
      </w:r>
      <w:r w:rsidR="00643FDE" w:rsidRPr="009E3504">
        <w:rPr>
          <w:rFonts w:ascii="Times New Roman" w:hAnsi="Times New Roman" w:cs="Times New Roman"/>
          <w:sz w:val="28"/>
          <w:szCs w:val="28"/>
        </w:rPr>
        <w:t xml:space="preserve">the </w:t>
      </w:r>
      <w:r w:rsidR="00E76C08" w:rsidRPr="009E3504">
        <w:rPr>
          <w:rFonts w:ascii="Times New Roman" w:hAnsi="Times New Roman" w:cs="Times New Roman"/>
          <w:sz w:val="28"/>
          <w:szCs w:val="28"/>
        </w:rPr>
        <w:t>County</w:t>
      </w:r>
      <w:r w:rsidR="00F11911" w:rsidRPr="009E3504">
        <w:rPr>
          <w:rFonts w:ascii="Times New Roman" w:hAnsi="Times New Roman" w:cs="Times New Roman"/>
          <w:sz w:val="28"/>
          <w:szCs w:val="28"/>
        </w:rPr>
        <w:t xml:space="preserve"> has a Procedure By-law that governs the calling, place and proceedings of meetings.  The Procedure By-law</w:t>
      </w:r>
      <w:r w:rsidR="00F11911" w:rsidRPr="009E3504">
        <w:rPr>
          <w:rStyle w:val="FootnoteReference"/>
          <w:rFonts w:ascii="Times New Roman" w:hAnsi="Times New Roman" w:cs="Times New Roman"/>
          <w:sz w:val="28"/>
          <w:szCs w:val="28"/>
        </w:rPr>
        <w:footnoteReference w:id="2"/>
      </w:r>
      <w:r w:rsidR="00F11911" w:rsidRPr="009E3504">
        <w:rPr>
          <w:rFonts w:ascii="Times New Roman" w:hAnsi="Times New Roman" w:cs="Times New Roman"/>
          <w:sz w:val="28"/>
          <w:szCs w:val="28"/>
        </w:rPr>
        <w:t xml:space="preserve"> provides for closed </w:t>
      </w:r>
      <w:r w:rsidR="009D7A2C" w:rsidRPr="009E3504">
        <w:rPr>
          <w:rFonts w:ascii="Times New Roman" w:hAnsi="Times New Roman" w:cs="Times New Roman"/>
          <w:sz w:val="28"/>
          <w:szCs w:val="28"/>
        </w:rPr>
        <w:t>sessions</w:t>
      </w:r>
      <w:r w:rsidR="00F11911" w:rsidRPr="009E3504">
        <w:rPr>
          <w:rFonts w:ascii="Times New Roman" w:hAnsi="Times New Roman" w:cs="Times New Roman"/>
          <w:sz w:val="28"/>
          <w:szCs w:val="28"/>
        </w:rPr>
        <w:t xml:space="preserve"> of Council </w:t>
      </w:r>
      <w:r w:rsidR="009D7A2C" w:rsidRPr="009E3504">
        <w:rPr>
          <w:rFonts w:ascii="Times New Roman" w:hAnsi="Times New Roman" w:cs="Times New Roman"/>
          <w:sz w:val="28"/>
          <w:szCs w:val="28"/>
        </w:rPr>
        <w:t xml:space="preserve">or its Committees if the subject matter being considered </w:t>
      </w:r>
      <w:r w:rsidR="00591341" w:rsidRPr="009E3504">
        <w:rPr>
          <w:rFonts w:ascii="Times New Roman" w:hAnsi="Times New Roman" w:cs="Times New Roman"/>
          <w:sz w:val="28"/>
          <w:szCs w:val="28"/>
        </w:rPr>
        <w:t xml:space="preserve">falls within those </w:t>
      </w:r>
      <w:r w:rsidR="00446397" w:rsidRPr="009E3504">
        <w:rPr>
          <w:rFonts w:ascii="Times New Roman" w:hAnsi="Times New Roman" w:cs="Times New Roman"/>
          <w:sz w:val="28"/>
          <w:szCs w:val="28"/>
        </w:rPr>
        <w:t xml:space="preserve">matters </w:t>
      </w:r>
      <w:r w:rsidR="00591341" w:rsidRPr="009E3504">
        <w:rPr>
          <w:rFonts w:ascii="Times New Roman" w:hAnsi="Times New Roman" w:cs="Times New Roman"/>
          <w:sz w:val="28"/>
          <w:szCs w:val="28"/>
        </w:rPr>
        <w:t>set out</w:t>
      </w:r>
      <w:r w:rsidR="009D7A2C" w:rsidRPr="009E3504">
        <w:rPr>
          <w:rFonts w:ascii="Times New Roman" w:hAnsi="Times New Roman" w:cs="Times New Roman"/>
          <w:sz w:val="28"/>
          <w:szCs w:val="28"/>
        </w:rPr>
        <w:t xml:space="preserve"> in Section 239(2) or Section 239(3) of the Act.</w:t>
      </w:r>
      <w:r w:rsidR="00F11911" w:rsidRPr="009E3504">
        <w:rPr>
          <w:rStyle w:val="FootnoteReference"/>
          <w:rFonts w:ascii="Times New Roman" w:hAnsi="Times New Roman" w:cs="Times New Roman"/>
          <w:sz w:val="28"/>
          <w:szCs w:val="28"/>
        </w:rPr>
        <w:footnoteReference w:id="3"/>
      </w:r>
      <w:r w:rsidR="00446397" w:rsidRPr="009E3504">
        <w:rPr>
          <w:rFonts w:ascii="Times New Roman" w:hAnsi="Times New Roman" w:cs="Times New Roman"/>
          <w:sz w:val="28"/>
          <w:szCs w:val="28"/>
        </w:rPr>
        <w:t xml:space="preserve"> </w:t>
      </w:r>
    </w:p>
    <w:p w:rsidR="009E3504" w:rsidRPr="009E3504" w:rsidRDefault="009E3504" w:rsidP="00DE1B35">
      <w:pPr>
        <w:pStyle w:val="BodyText"/>
        <w:rPr>
          <w:rFonts w:ascii="Times New Roman" w:hAnsi="Times New Roman" w:cs="Times New Roman"/>
          <w:sz w:val="28"/>
          <w:szCs w:val="28"/>
        </w:rPr>
      </w:pPr>
    </w:p>
    <w:p w:rsidR="00333CFB" w:rsidRPr="009E3504" w:rsidRDefault="00333CFB" w:rsidP="00333CFB">
      <w:pPr>
        <w:pStyle w:val="BodyText"/>
        <w:numPr>
          <w:ilvl w:val="0"/>
          <w:numId w:val="20"/>
        </w:numPr>
        <w:tabs>
          <w:tab w:val="clear" w:pos="2266"/>
          <w:tab w:val="left" w:pos="709"/>
        </w:tabs>
        <w:rPr>
          <w:rFonts w:ascii="Times New Roman" w:hAnsi="Times New Roman" w:cs="Times New Roman"/>
          <w:b/>
          <w:sz w:val="28"/>
          <w:szCs w:val="28"/>
          <w:u w:val="single"/>
        </w:rPr>
      </w:pPr>
      <w:r w:rsidRPr="009E3504">
        <w:rPr>
          <w:rFonts w:ascii="Times New Roman" w:hAnsi="Times New Roman" w:cs="Times New Roman"/>
          <w:b/>
          <w:sz w:val="28"/>
          <w:szCs w:val="28"/>
          <w:u w:val="single"/>
        </w:rPr>
        <w:t>Agenda for the Highways Committee Meeting of December 20, 2012</w:t>
      </w:r>
    </w:p>
    <w:p w:rsidR="004F1984" w:rsidRPr="009E3504" w:rsidRDefault="004F1984" w:rsidP="004F1984">
      <w:pPr>
        <w:pStyle w:val="BodyText"/>
        <w:tabs>
          <w:tab w:val="clear" w:pos="2266"/>
          <w:tab w:val="left" w:pos="709"/>
        </w:tabs>
        <w:rPr>
          <w:rFonts w:ascii="Times New Roman" w:hAnsi="Times New Roman" w:cs="Times New Roman"/>
          <w:b/>
          <w:sz w:val="28"/>
          <w:szCs w:val="28"/>
          <w:u w:val="single"/>
        </w:rPr>
      </w:pPr>
    </w:p>
    <w:p w:rsidR="004F1984" w:rsidRPr="009E3504" w:rsidRDefault="004F1984" w:rsidP="004F1984">
      <w:pPr>
        <w:pStyle w:val="BodyText"/>
        <w:tabs>
          <w:tab w:val="clear" w:pos="2266"/>
          <w:tab w:val="left" w:pos="709"/>
        </w:tabs>
        <w:rPr>
          <w:rFonts w:ascii="Times New Roman" w:hAnsi="Times New Roman" w:cs="Times New Roman"/>
          <w:sz w:val="28"/>
          <w:szCs w:val="28"/>
        </w:rPr>
      </w:pPr>
      <w:r w:rsidRPr="009E3504">
        <w:rPr>
          <w:rFonts w:ascii="Times New Roman" w:hAnsi="Times New Roman" w:cs="Times New Roman"/>
          <w:sz w:val="28"/>
          <w:szCs w:val="28"/>
        </w:rPr>
        <w:t>The Public Agenda for the Highways Committee Meeting of December indicat</w:t>
      </w:r>
      <w:r w:rsidR="00573D82" w:rsidRPr="009E3504">
        <w:rPr>
          <w:rFonts w:ascii="Times New Roman" w:hAnsi="Times New Roman" w:cs="Times New Roman"/>
          <w:sz w:val="28"/>
          <w:szCs w:val="28"/>
        </w:rPr>
        <w:t>e</w:t>
      </w:r>
      <w:r w:rsidRPr="009E3504">
        <w:rPr>
          <w:rFonts w:ascii="Times New Roman" w:hAnsi="Times New Roman" w:cs="Times New Roman"/>
          <w:sz w:val="28"/>
          <w:szCs w:val="28"/>
        </w:rPr>
        <w:t>d that it would be meeting in closed session “Pursuant to Section 239 of the Municipal Act, as amended, Sub-Section 3.1 Educational or Training and Sub-Section 2</w:t>
      </w:r>
      <w:r w:rsidR="00573D82" w:rsidRPr="009E3504">
        <w:rPr>
          <w:rFonts w:ascii="Times New Roman" w:hAnsi="Times New Roman" w:cs="Times New Roman"/>
          <w:sz w:val="28"/>
          <w:szCs w:val="28"/>
        </w:rPr>
        <w:t>(e)</w:t>
      </w:r>
      <w:r w:rsidRPr="009E3504">
        <w:rPr>
          <w:rFonts w:ascii="Times New Roman" w:hAnsi="Times New Roman" w:cs="Times New Roman"/>
          <w:sz w:val="28"/>
          <w:szCs w:val="28"/>
        </w:rPr>
        <w:t xml:space="preserve"> Litigat</w:t>
      </w:r>
      <w:r w:rsidR="00573D82" w:rsidRPr="009E3504">
        <w:rPr>
          <w:rFonts w:ascii="Times New Roman" w:hAnsi="Times New Roman" w:cs="Times New Roman"/>
          <w:sz w:val="28"/>
          <w:szCs w:val="28"/>
        </w:rPr>
        <w:t>ion or Potential Litigation”.  It did not specifically list any agenda items for the Closed Meeting.</w:t>
      </w:r>
    </w:p>
    <w:p w:rsidR="00573D82" w:rsidRPr="009E3504" w:rsidRDefault="00573D82" w:rsidP="004F1984">
      <w:pPr>
        <w:pStyle w:val="BodyText"/>
        <w:tabs>
          <w:tab w:val="clear" w:pos="2266"/>
          <w:tab w:val="left" w:pos="709"/>
        </w:tabs>
        <w:rPr>
          <w:rFonts w:ascii="Times New Roman" w:hAnsi="Times New Roman" w:cs="Times New Roman"/>
          <w:sz w:val="28"/>
          <w:szCs w:val="28"/>
        </w:rPr>
      </w:pPr>
    </w:p>
    <w:p w:rsidR="00333CFB" w:rsidRPr="009E3504" w:rsidRDefault="00333CFB" w:rsidP="00C51E5F">
      <w:pPr>
        <w:pStyle w:val="BodyText"/>
        <w:numPr>
          <w:ilvl w:val="0"/>
          <w:numId w:val="20"/>
        </w:numPr>
        <w:tabs>
          <w:tab w:val="clear" w:pos="2266"/>
          <w:tab w:val="left" w:pos="709"/>
        </w:tabs>
        <w:rPr>
          <w:rFonts w:ascii="Times New Roman" w:hAnsi="Times New Roman" w:cs="Times New Roman"/>
          <w:b/>
          <w:sz w:val="28"/>
          <w:szCs w:val="28"/>
          <w:u w:val="single"/>
        </w:rPr>
      </w:pPr>
      <w:r w:rsidRPr="009E3504">
        <w:rPr>
          <w:rFonts w:ascii="Times New Roman" w:hAnsi="Times New Roman" w:cs="Times New Roman"/>
          <w:b/>
          <w:sz w:val="28"/>
          <w:szCs w:val="28"/>
          <w:u w:val="single"/>
        </w:rPr>
        <w:t xml:space="preserve">Agenda for the </w:t>
      </w:r>
      <w:r w:rsidR="00C51E5F" w:rsidRPr="009E3504">
        <w:rPr>
          <w:rFonts w:ascii="Times New Roman" w:hAnsi="Times New Roman" w:cs="Times New Roman"/>
          <w:b/>
          <w:sz w:val="28"/>
          <w:szCs w:val="28"/>
          <w:u w:val="single"/>
        </w:rPr>
        <w:t xml:space="preserve">Closed Meeting of the Highways Committee Meeting of December 20, 2012 </w:t>
      </w:r>
    </w:p>
    <w:p w:rsidR="00C51E5F" w:rsidRPr="009E3504" w:rsidRDefault="00C51E5F" w:rsidP="00C51E5F">
      <w:pPr>
        <w:pStyle w:val="BodyText"/>
        <w:tabs>
          <w:tab w:val="clear" w:pos="2266"/>
          <w:tab w:val="left" w:pos="709"/>
        </w:tabs>
        <w:ind w:left="720"/>
        <w:rPr>
          <w:rFonts w:ascii="Times New Roman" w:hAnsi="Times New Roman" w:cs="Times New Roman"/>
          <w:b/>
          <w:sz w:val="28"/>
          <w:szCs w:val="28"/>
          <w:u w:val="single"/>
        </w:rPr>
      </w:pPr>
    </w:p>
    <w:p w:rsidR="00471581" w:rsidRPr="009E3504" w:rsidRDefault="00333CFB" w:rsidP="00333CFB">
      <w:pPr>
        <w:pStyle w:val="BodyText"/>
        <w:rPr>
          <w:rFonts w:ascii="Times New Roman" w:hAnsi="Times New Roman" w:cs="Times New Roman"/>
          <w:sz w:val="28"/>
          <w:szCs w:val="28"/>
        </w:rPr>
      </w:pPr>
      <w:r w:rsidRPr="009E3504">
        <w:rPr>
          <w:rFonts w:ascii="Times New Roman" w:hAnsi="Times New Roman" w:cs="Times New Roman"/>
          <w:sz w:val="28"/>
          <w:szCs w:val="28"/>
        </w:rPr>
        <w:t xml:space="preserve">The Agenda for the </w:t>
      </w:r>
      <w:r w:rsidR="00471581" w:rsidRPr="009E3504">
        <w:rPr>
          <w:rFonts w:ascii="Times New Roman" w:hAnsi="Times New Roman" w:cs="Times New Roman"/>
          <w:sz w:val="28"/>
          <w:szCs w:val="28"/>
        </w:rPr>
        <w:t>Closed Meeting of the Highways Committee listed three items for consideration:</w:t>
      </w:r>
    </w:p>
    <w:p w:rsidR="00471581" w:rsidRPr="009E3504" w:rsidRDefault="00471581" w:rsidP="00333CFB">
      <w:pPr>
        <w:pStyle w:val="BodyText"/>
        <w:rPr>
          <w:rFonts w:ascii="Times New Roman" w:hAnsi="Times New Roman" w:cs="Times New Roman"/>
          <w:sz w:val="28"/>
          <w:szCs w:val="28"/>
        </w:rPr>
      </w:pPr>
    </w:p>
    <w:p w:rsidR="00471581" w:rsidRPr="009E3504" w:rsidRDefault="00471581" w:rsidP="00471581">
      <w:pPr>
        <w:pStyle w:val="BodyText"/>
        <w:tabs>
          <w:tab w:val="clear" w:pos="2266"/>
          <w:tab w:val="left" w:pos="567"/>
        </w:tabs>
        <w:rPr>
          <w:rFonts w:ascii="Times New Roman" w:hAnsi="Times New Roman" w:cs="Times New Roman"/>
          <w:sz w:val="28"/>
          <w:szCs w:val="28"/>
        </w:rPr>
      </w:pPr>
      <w:r w:rsidRPr="009E3504">
        <w:rPr>
          <w:rFonts w:ascii="Times New Roman" w:hAnsi="Times New Roman" w:cs="Times New Roman"/>
          <w:sz w:val="28"/>
          <w:szCs w:val="28"/>
        </w:rPr>
        <w:tab/>
        <w:t>(1)  Approval of Minutes: November 15, 2012</w:t>
      </w:r>
    </w:p>
    <w:p w:rsidR="00471581" w:rsidRPr="009E3504" w:rsidRDefault="00471581" w:rsidP="00471581">
      <w:pPr>
        <w:pStyle w:val="BodyText"/>
        <w:tabs>
          <w:tab w:val="clear" w:pos="2266"/>
          <w:tab w:val="left" w:pos="567"/>
        </w:tabs>
        <w:rPr>
          <w:rFonts w:ascii="Times New Roman" w:hAnsi="Times New Roman" w:cs="Times New Roman"/>
          <w:sz w:val="28"/>
          <w:szCs w:val="28"/>
        </w:rPr>
      </w:pPr>
    </w:p>
    <w:p w:rsidR="00471581" w:rsidRPr="009E3504" w:rsidRDefault="00471581" w:rsidP="00471581">
      <w:pPr>
        <w:pStyle w:val="BodyText"/>
        <w:tabs>
          <w:tab w:val="clear" w:pos="2266"/>
          <w:tab w:val="left" w:pos="567"/>
        </w:tabs>
        <w:rPr>
          <w:rFonts w:ascii="Times New Roman" w:hAnsi="Times New Roman" w:cs="Times New Roman"/>
          <w:sz w:val="28"/>
          <w:szCs w:val="28"/>
        </w:rPr>
      </w:pPr>
      <w:r w:rsidRPr="009E3504">
        <w:rPr>
          <w:rFonts w:ascii="Times New Roman" w:hAnsi="Times New Roman" w:cs="Times New Roman"/>
          <w:sz w:val="28"/>
          <w:szCs w:val="28"/>
        </w:rPr>
        <w:lastRenderedPageBreak/>
        <w:tab/>
        <w:t>(2)  Developing Rules of Procedures</w:t>
      </w:r>
    </w:p>
    <w:p w:rsidR="00471581" w:rsidRPr="009E3504" w:rsidRDefault="00471581" w:rsidP="00471581">
      <w:pPr>
        <w:pStyle w:val="BodyText"/>
        <w:tabs>
          <w:tab w:val="clear" w:pos="2266"/>
          <w:tab w:val="left" w:pos="567"/>
        </w:tabs>
        <w:rPr>
          <w:rFonts w:ascii="Times New Roman" w:hAnsi="Times New Roman" w:cs="Times New Roman"/>
          <w:sz w:val="28"/>
          <w:szCs w:val="28"/>
        </w:rPr>
      </w:pPr>
    </w:p>
    <w:p w:rsidR="00471581" w:rsidRPr="009E3504" w:rsidRDefault="00471581" w:rsidP="00471581">
      <w:pPr>
        <w:pStyle w:val="BodyText"/>
        <w:tabs>
          <w:tab w:val="clear" w:pos="2266"/>
          <w:tab w:val="left" w:pos="567"/>
        </w:tabs>
        <w:rPr>
          <w:rFonts w:ascii="Times New Roman" w:hAnsi="Times New Roman" w:cs="Times New Roman"/>
          <w:sz w:val="28"/>
          <w:szCs w:val="28"/>
        </w:rPr>
      </w:pPr>
      <w:r w:rsidRPr="009E3504">
        <w:rPr>
          <w:rFonts w:ascii="Times New Roman" w:hAnsi="Times New Roman" w:cs="Times New Roman"/>
          <w:sz w:val="28"/>
          <w:szCs w:val="28"/>
        </w:rPr>
        <w:tab/>
        <w:t>(3)  Potential West Road Project</w:t>
      </w:r>
    </w:p>
    <w:p w:rsidR="00BE2B72" w:rsidRPr="009E3504" w:rsidRDefault="00BE2B72" w:rsidP="00471581">
      <w:pPr>
        <w:pStyle w:val="BodyText"/>
        <w:tabs>
          <w:tab w:val="clear" w:pos="2266"/>
          <w:tab w:val="left" w:pos="567"/>
        </w:tabs>
        <w:rPr>
          <w:rFonts w:ascii="Times New Roman" w:hAnsi="Times New Roman" w:cs="Times New Roman"/>
          <w:sz w:val="28"/>
          <w:szCs w:val="28"/>
        </w:rPr>
      </w:pPr>
    </w:p>
    <w:p w:rsidR="00BE2B72" w:rsidRPr="009E3504" w:rsidRDefault="00BE2B72" w:rsidP="00471581">
      <w:pPr>
        <w:pStyle w:val="BodyText"/>
        <w:tabs>
          <w:tab w:val="clear" w:pos="2266"/>
          <w:tab w:val="left" w:pos="567"/>
        </w:tabs>
        <w:rPr>
          <w:rFonts w:ascii="Times New Roman" w:hAnsi="Times New Roman" w:cs="Times New Roman"/>
          <w:sz w:val="28"/>
          <w:szCs w:val="28"/>
        </w:rPr>
      </w:pPr>
      <w:r w:rsidRPr="009E3504">
        <w:rPr>
          <w:rFonts w:ascii="Times New Roman" w:hAnsi="Times New Roman" w:cs="Times New Roman"/>
          <w:sz w:val="28"/>
          <w:szCs w:val="28"/>
        </w:rPr>
        <w:t>The last item is the issue dealt with in the complaint.</w:t>
      </w:r>
    </w:p>
    <w:p w:rsidR="00471581" w:rsidRPr="009E3504" w:rsidRDefault="00471581" w:rsidP="00333CFB">
      <w:pPr>
        <w:pStyle w:val="BodyText"/>
        <w:rPr>
          <w:rFonts w:ascii="Times New Roman" w:hAnsi="Times New Roman" w:cs="Times New Roman"/>
          <w:sz w:val="28"/>
          <w:szCs w:val="28"/>
        </w:rPr>
      </w:pPr>
    </w:p>
    <w:p w:rsidR="00333CFB" w:rsidRPr="009E3504" w:rsidRDefault="00BA3B46" w:rsidP="00BA3B46">
      <w:pPr>
        <w:pStyle w:val="BodyText"/>
        <w:numPr>
          <w:ilvl w:val="0"/>
          <w:numId w:val="20"/>
        </w:numPr>
        <w:tabs>
          <w:tab w:val="clear" w:pos="2266"/>
          <w:tab w:val="left" w:pos="709"/>
        </w:tabs>
        <w:rPr>
          <w:rFonts w:ascii="Times New Roman" w:hAnsi="Times New Roman" w:cs="Times New Roman"/>
          <w:sz w:val="28"/>
          <w:szCs w:val="28"/>
        </w:rPr>
      </w:pPr>
      <w:r w:rsidRPr="009E3504">
        <w:rPr>
          <w:rFonts w:ascii="Times New Roman" w:hAnsi="Times New Roman" w:cs="Times New Roman"/>
          <w:b/>
          <w:sz w:val="28"/>
          <w:szCs w:val="28"/>
          <w:u w:val="single"/>
        </w:rPr>
        <w:t>Minutes of the Meeting of the Highways Committee of December 20, 2012</w:t>
      </w:r>
    </w:p>
    <w:p w:rsidR="00D41C34" w:rsidRPr="009E3504" w:rsidRDefault="00D41C34" w:rsidP="00D41C34">
      <w:pPr>
        <w:pStyle w:val="BodyText"/>
        <w:tabs>
          <w:tab w:val="clear" w:pos="2266"/>
          <w:tab w:val="left" w:pos="709"/>
        </w:tabs>
        <w:rPr>
          <w:rFonts w:ascii="Times New Roman" w:hAnsi="Times New Roman" w:cs="Times New Roman"/>
          <w:b/>
          <w:sz w:val="28"/>
          <w:szCs w:val="28"/>
          <w:u w:val="single"/>
        </w:rPr>
      </w:pPr>
    </w:p>
    <w:p w:rsidR="00D41C34" w:rsidRPr="009E3504" w:rsidRDefault="0079183F" w:rsidP="00D41C34">
      <w:pPr>
        <w:pStyle w:val="BodyText"/>
        <w:tabs>
          <w:tab w:val="clear" w:pos="2266"/>
          <w:tab w:val="left" w:pos="709"/>
        </w:tabs>
        <w:rPr>
          <w:rFonts w:ascii="Times New Roman" w:hAnsi="Times New Roman" w:cs="Times New Roman"/>
          <w:sz w:val="28"/>
          <w:szCs w:val="28"/>
        </w:rPr>
      </w:pPr>
      <w:r w:rsidRPr="009E3504">
        <w:rPr>
          <w:rFonts w:ascii="Times New Roman" w:hAnsi="Times New Roman" w:cs="Times New Roman"/>
          <w:sz w:val="28"/>
          <w:szCs w:val="28"/>
        </w:rPr>
        <w:t>The Minutes of the Public (Open) Meeting of the Highways Committee of December 20, 2012 indicate that a motion was carried “That the Committee move into a closed meeting pursuant</w:t>
      </w:r>
      <w:r w:rsidR="00D25CFF" w:rsidRPr="009E3504">
        <w:rPr>
          <w:rFonts w:ascii="Times New Roman" w:hAnsi="Times New Roman" w:cs="Times New Roman"/>
          <w:sz w:val="28"/>
          <w:szCs w:val="28"/>
        </w:rPr>
        <w:t xml:space="preserve"> to Section 239 of the Municipal Act, as amended, Sub-Section 3.1 Educational or Training and Sub-Section 2(e) Litigation or Potential Litigation”.</w:t>
      </w:r>
    </w:p>
    <w:p w:rsidR="00D25CFF" w:rsidRPr="009E3504" w:rsidRDefault="00D25CFF" w:rsidP="00D41C34">
      <w:pPr>
        <w:pStyle w:val="BodyText"/>
        <w:tabs>
          <w:tab w:val="clear" w:pos="2266"/>
          <w:tab w:val="left" w:pos="709"/>
        </w:tabs>
        <w:rPr>
          <w:rFonts w:ascii="Times New Roman" w:hAnsi="Times New Roman" w:cs="Times New Roman"/>
          <w:sz w:val="28"/>
          <w:szCs w:val="28"/>
        </w:rPr>
      </w:pPr>
    </w:p>
    <w:p w:rsidR="00D25CFF" w:rsidRPr="009E3504" w:rsidRDefault="00D25CFF" w:rsidP="00D41C34">
      <w:pPr>
        <w:pStyle w:val="BodyText"/>
        <w:tabs>
          <w:tab w:val="clear" w:pos="2266"/>
          <w:tab w:val="left" w:pos="709"/>
        </w:tabs>
        <w:rPr>
          <w:rFonts w:ascii="Times New Roman" w:hAnsi="Times New Roman" w:cs="Times New Roman"/>
          <w:sz w:val="28"/>
          <w:szCs w:val="28"/>
        </w:rPr>
      </w:pPr>
      <w:r w:rsidRPr="009E3504">
        <w:rPr>
          <w:rFonts w:ascii="Times New Roman" w:hAnsi="Times New Roman" w:cs="Times New Roman"/>
          <w:sz w:val="28"/>
          <w:szCs w:val="28"/>
        </w:rPr>
        <w:t xml:space="preserve">Subsequent to the Closed Meeting, the Committee reported out to the Public Session “That the Draft Bruce County Developing Rules of Procedures with Chiefs and Councils – Saugeen </w:t>
      </w:r>
      <w:r w:rsidR="008D058D" w:rsidRPr="009E3504">
        <w:rPr>
          <w:rFonts w:ascii="Times New Roman" w:hAnsi="Times New Roman" w:cs="Times New Roman"/>
          <w:sz w:val="28"/>
          <w:szCs w:val="28"/>
        </w:rPr>
        <w:t>Ojibway Nation</w:t>
      </w:r>
      <w:r w:rsidRPr="009E3504">
        <w:rPr>
          <w:rFonts w:ascii="Times New Roman" w:hAnsi="Times New Roman" w:cs="Times New Roman"/>
          <w:sz w:val="28"/>
          <w:szCs w:val="28"/>
        </w:rPr>
        <w:t xml:space="preserve"> (SON)</w:t>
      </w:r>
      <w:r w:rsidR="008D058D" w:rsidRPr="009E3504">
        <w:rPr>
          <w:rFonts w:ascii="Times New Roman" w:hAnsi="Times New Roman" w:cs="Times New Roman"/>
          <w:sz w:val="28"/>
          <w:szCs w:val="28"/>
        </w:rPr>
        <w:t xml:space="preserve"> be received”.  It did not report out on the i</w:t>
      </w:r>
      <w:r w:rsidR="00A01F48" w:rsidRPr="009E3504">
        <w:rPr>
          <w:rFonts w:ascii="Times New Roman" w:hAnsi="Times New Roman" w:cs="Times New Roman"/>
          <w:sz w:val="28"/>
          <w:szCs w:val="28"/>
        </w:rPr>
        <w:t>tem</w:t>
      </w:r>
      <w:r w:rsidR="008D058D" w:rsidRPr="009E3504">
        <w:rPr>
          <w:rFonts w:ascii="Times New Roman" w:hAnsi="Times New Roman" w:cs="Times New Roman"/>
          <w:sz w:val="28"/>
          <w:szCs w:val="28"/>
        </w:rPr>
        <w:t xml:space="preserve"> related to the Potential West Road Project.</w:t>
      </w:r>
    </w:p>
    <w:p w:rsidR="0079183F" w:rsidRPr="009E3504" w:rsidRDefault="0079183F" w:rsidP="00D41C34">
      <w:pPr>
        <w:pStyle w:val="BodyText"/>
        <w:tabs>
          <w:tab w:val="clear" w:pos="2266"/>
          <w:tab w:val="left" w:pos="709"/>
        </w:tabs>
        <w:rPr>
          <w:rFonts w:ascii="Times New Roman" w:hAnsi="Times New Roman" w:cs="Times New Roman"/>
          <w:sz w:val="28"/>
          <w:szCs w:val="28"/>
        </w:rPr>
      </w:pPr>
    </w:p>
    <w:p w:rsidR="004C0411" w:rsidRPr="009E3504" w:rsidRDefault="004C0411" w:rsidP="004C0411">
      <w:pPr>
        <w:numPr>
          <w:ilvl w:val="0"/>
          <w:numId w:val="18"/>
        </w:numPr>
        <w:tabs>
          <w:tab w:val="left" w:pos="567"/>
        </w:tabs>
        <w:ind w:left="567" w:hanging="567"/>
        <w:rPr>
          <w:rFonts w:ascii="Times New Roman" w:hAnsi="Times New Roman" w:cs="Times New Roman"/>
          <w:b/>
          <w:sz w:val="28"/>
          <w:szCs w:val="28"/>
        </w:rPr>
      </w:pPr>
      <w:r w:rsidRPr="009E3504">
        <w:rPr>
          <w:rFonts w:ascii="Times New Roman" w:hAnsi="Times New Roman" w:cs="Times New Roman"/>
          <w:b/>
          <w:sz w:val="28"/>
          <w:szCs w:val="28"/>
          <w:u w:val="single"/>
        </w:rPr>
        <w:t>ANALYSIS AND FINDINGS</w:t>
      </w:r>
    </w:p>
    <w:p w:rsidR="004C0411" w:rsidRPr="009E3504" w:rsidRDefault="004C0411" w:rsidP="004F6092">
      <w:pPr>
        <w:rPr>
          <w:rFonts w:ascii="Times New Roman" w:hAnsi="Times New Roman" w:cs="Times New Roman"/>
          <w:b/>
          <w:sz w:val="28"/>
          <w:szCs w:val="28"/>
        </w:rPr>
      </w:pPr>
    </w:p>
    <w:p w:rsidR="003F1D92" w:rsidRPr="009E3504" w:rsidRDefault="00B96B50" w:rsidP="008C2E7B">
      <w:pPr>
        <w:tabs>
          <w:tab w:val="left" w:pos="2266"/>
        </w:tabs>
        <w:rPr>
          <w:rFonts w:ascii="Times New Roman" w:hAnsi="Times New Roman" w:cs="Times New Roman"/>
          <w:sz w:val="28"/>
          <w:szCs w:val="28"/>
          <w:lang w:val="en-CA"/>
        </w:rPr>
      </w:pPr>
      <w:r w:rsidRPr="009E3504">
        <w:rPr>
          <w:rFonts w:ascii="Times New Roman" w:hAnsi="Times New Roman" w:cs="Times New Roman"/>
          <w:sz w:val="28"/>
          <w:szCs w:val="28"/>
          <w:lang w:val="en-CA"/>
        </w:rPr>
        <w:t xml:space="preserve">The County’s CAO and Engineer indicated that both of the two substantive matters on the Closed Meeting Agenda (i.e. </w:t>
      </w:r>
      <w:r w:rsidR="009F6CF1" w:rsidRPr="009E3504">
        <w:rPr>
          <w:rFonts w:ascii="Times New Roman" w:hAnsi="Times New Roman" w:cs="Times New Roman"/>
          <w:sz w:val="28"/>
          <w:szCs w:val="28"/>
          <w:lang w:val="en-CA"/>
        </w:rPr>
        <w:t>not the</w:t>
      </w:r>
      <w:r w:rsidRPr="009E3504">
        <w:rPr>
          <w:rFonts w:ascii="Times New Roman" w:hAnsi="Times New Roman" w:cs="Times New Roman"/>
          <w:sz w:val="28"/>
          <w:szCs w:val="28"/>
          <w:lang w:val="en-CA"/>
        </w:rPr>
        <w:t xml:space="preserve"> approval of the minutes of the </w:t>
      </w:r>
      <w:r w:rsidR="00836F11" w:rsidRPr="009E3504">
        <w:rPr>
          <w:rFonts w:ascii="Times New Roman" w:hAnsi="Times New Roman" w:cs="Times New Roman"/>
          <w:sz w:val="28"/>
          <w:szCs w:val="28"/>
          <w:lang w:val="en-CA"/>
        </w:rPr>
        <w:t>November 15, 2012</w:t>
      </w:r>
      <w:r w:rsidRPr="009E3504">
        <w:rPr>
          <w:rFonts w:ascii="Times New Roman" w:hAnsi="Times New Roman" w:cs="Times New Roman"/>
          <w:sz w:val="28"/>
          <w:szCs w:val="28"/>
          <w:lang w:val="en-CA"/>
        </w:rPr>
        <w:t xml:space="preserve"> meeting) dealt with consultation with the </w:t>
      </w:r>
      <w:r w:rsidR="006F369A" w:rsidRPr="009E3504">
        <w:rPr>
          <w:rFonts w:ascii="Times New Roman" w:hAnsi="Times New Roman" w:cs="Times New Roman"/>
          <w:sz w:val="28"/>
          <w:szCs w:val="28"/>
          <w:lang w:val="en-CA"/>
        </w:rPr>
        <w:t>Chiefs and Council Saugeen Ojibway Nation (SON)</w:t>
      </w:r>
      <w:r w:rsidR="00A828BE" w:rsidRPr="009E3504">
        <w:rPr>
          <w:rFonts w:ascii="Times New Roman" w:hAnsi="Times New Roman" w:cs="Times New Roman"/>
          <w:sz w:val="28"/>
          <w:szCs w:val="28"/>
          <w:lang w:val="en-CA"/>
        </w:rPr>
        <w:t xml:space="preserve">.  The matter titled “Potential West Road Project” did not deal specifically with the </w:t>
      </w:r>
      <w:r w:rsidR="000130C0" w:rsidRPr="009E3504">
        <w:rPr>
          <w:rFonts w:ascii="Times New Roman" w:hAnsi="Times New Roman" w:cs="Times New Roman"/>
          <w:sz w:val="28"/>
          <w:szCs w:val="28"/>
          <w:lang w:val="en-CA"/>
        </w:rPr>
        <w:t>potential project per se</w:t>
      </w:r>
      <w:r w:rsidR="009F6CF1" w:rsidRPr="009E3504">
        <w:rPr>
          <w:rFonts w:ascii="Times New Roman" w:hAnsi="Times New Roman" w:cs="Times New Roman"/>
          <w:sz w:val="28"/>
          <w:szCs w:val="28"/>
          <w:lang w:val="en-CA"/>
        </w:rPr>
        <w:t>, in terms of advancing the project further</w:t>
      </w:r>
      <w:r w:rsidR="009C123F" w:rsidRPr="009E3504">
        <w:rPr>
          <w:rFonts w:ascii="Times New Roman" w:hAnsi="Times New Roman" w:cs="Times New Roman"/>
          <w:sz w:val="28"/>
          <w:szCs w:val="28"/>
          <w:lang w:val="en-CA"/>
        </w:rPr>
        <w:t xml:space="preserve"> in material sense</w:t>
      </w:r>
      <w:r w:rsidR="000130C0" w:rsidRPr="009E3504">
        <w:rPr>
          <w:rFonts w:ascii="Times New Roman" w:hAnsi="Times New Roman" w:cs="Times New Roman"/>
          <w:sz w:val="28"/>
          <w:szCs w:val="28"/>
          <w:lang w:val="en-CA"/>
        </w:rPr>
        <w:t>.</w:t>
      </w:r>
      <w:r w:rsidR="005511CB" w:rsidRPr="009E3504">
        <w:rPr>
          <w:rFonts w:ascii="Times New Roman" w:hAnsi="Times New Roman" w:cs="Times New Roman"/>
          <w:sz w:val="28"/>
          <w:szCs w:val="28"/>
          <w:lang w:val="en-CA"/>
        </w:rPr>
        <w:t xml:space="preserve">  Saugeen </w:t>
      </w:r>
      <w:r w:rsidR="00332C9D" w:rsidRPr="009E3504">
        <w:rPr>
          <w:rFonts w:ascii="Times New Roman" w:hAnsi="Times New Roman" w:cs="Times New Roman"/>
          <w:sz w:val="28"/>
          <w:szCs w:val="28"/>
          <w:lang w:val="en-CA"/>
        </w:rPr>
        <w:t>Ojibway</w:t>
      </w:r>
      <w:r w:rsidR="005511CB" w:rsidRPr="009E3504">
        <w:rPr>
          <w:rFonts w:ascii="Times New Roman" w:hAnsi="Times New Roman" w:cs="Times New Roman"/>
          <w:sz w:val="28"/>
          <w:szCs w:val="28"/>
          <w:lang w:val="en-CA"/>
        </w:rPr>
        <w:t xml:space="preserve"> Nation (SON) </w:t>
      </w:r>
      <w:r w:rsidR="00A268A2" w:rsidRPr="009E3504">
        <w:rPr>
          <w:rFonts w:ascii="Times New Roman" w:hAnsi="Times New Roman" w:cs="Times New Roman"/>
          <w:sz w:val="28"/>
          <w:szCs w:val="28"/>
          <w:lang w:val="en-CA"/>
        </w:rPr>
        <w:t>ha</w:t>
      </w:r>
      <w:r w:rsidR="00A953BE" w:rsidRPr="009E3504">
        <w:rPr>
          <w:rFonts w:ascii="Times New Roman" w:hAnsi="Times New Roman" w:cs="Times New Roman"/>
          <w:sz w:val="28"/>
          <w:szCs w:val="28"/>
          <w:lang w:val="en-CA"/>
        </w:rPr>
        <w:t>s</w:t>
      </w:r>
      <w:r w:rsidR="00A268A2" w:rsidRPr="009E3504">
        <w:rPr>
          <w:rFonts w:ascii="Times New Roman" w:hAnsi="Times New Roman" w:cs="Times New Roman"/>
          <w:sz w:val="28"/>
          <w:szCs w:val="28"/>
          <w:lang w:val="en-CA"/>
        </w:rPr>
        <w:t xml:space="preserve"> concerns about the level and type of consultation that the Province and the County will have related to the West Road Project.</w:t>
      </w:r>
      <w:r w:rsidR="009C123F" w:rsidRPr="009E3504">
        <w:rPr>
          <w:rFonts w:ascii="Times New Roman" w:hAnsi="Times New Roman" w:cs="Times New Roman"/>
          <w:sz w:val="28"/>
          <w:szCs w:val="28"/>
          <w:lang w:val="en-CA"/>
        </w:rPr>
        <w:t xml:space="preserve">  Both agenda items were in consideration of those concerns.</w:t>
      </w:r>
    </w:p>
    <w:p w:rsidR="00A268A2" w:rsidRPr="009E3504" w:rsidRDefault="00A268A2" w:rsidP="008C2E7B">
      <w:pPr>
        <w:tabs>
          <w:tab w:val="left" w:pos="2266"/>
        </w:tabs>
        <w:rPr>
          <w:rFonts w:ascii="Times New Roman" w:hAnsi="Times New Roman" w:cs="Times New Roman"/>
          <w:sz w:val="28"/>
          <w:szCs w:val="28"/>
          <w:lang w:val="en-CA"/>
        </w:rPr>
      </w:pPr>
    </w:p>
    <w:p w:rsidR="00AC56AE" w:rsidRPr="009E3504" w:rsidRDefault="00A953BE" w:rsidP="008C2E7B">
      <w:pPr>
        <w:tabs>
          <w:tab w:val="left" w:pos="2266"/>
        </w:tabs>
        <w:rPr>
          <w:rFonts w:ascii="Times New Roman" w:hAnsi="Times New Roman" w:cs="Times New Roman"/>
          <w:sz w:val="28"/>
          <w:szCs w:val="28"/>
          <w:lang w:val="en-CA"/>
        </w:rPr>
      </w:pPr>
      <w:r w:rsidRPr="009E3504">
        <w:rPr>
          <w:rFonts w:ascii="Times New Roman" w:hAnsi="Times New Roman" w:cs="Times New Roman"/>
          <w:sz w:val="28"/>
          <w:szCs w:val="28"/>
          <w:lang w:val="en-CA"/>
        </w:rPr>
        <w:t xml:space="preserve">Litigation has been ongoing between the Saugeen </w:t>
      </w:r>
      <w:r w:rsidR="00332C9D" w:rsidRPr="009E3504">
        <w:rPr>
          <w:rFonts w:ascii="Times New Roman" w:hAnsi="Times New Roman" w:cs="Times New Roman"/>
          <w:sz w:val="28"/>
          <w:szCs w:val="28"/>
          <w:lang w:val="en-CA"/>
        </w:rPr>
        <w:t>Ojibway</w:t>
      </w:r>
      <w:r w:rsidRPr="009E3504">
        <w:rPr>
          <w:rFonts w:ascii="Times New Roman" w:hAnsi="Times New Roman" w:cs="Times New Roman"/>
          <w:sz w:val="28"/>
          <w:szCs w:val="28"/>
          <w:lang w:val="en-CA"/>
        </w:rPr>
        <w:t xml:space="preserve"> Nation and various defendant</w:t>
      </w:r>
      <w:r w:rsidR="009C123F" w:rsidRPr="009E3504">
        <w:rPr>
          <w:rFonts w:ascii="Times New Roman" w:hAnsi="Times New Roman" w:cs="Times New Roman"/>
          <w:sz w:val="28"/>
          <w:szCs w:val="28"/>
          <w:lang w:val="en-CA"/>
        </w:rPr>
        <w:t>s</w:t>
      </w:r>
      <w:r w:rsidRPr="009E3504">
        <w:rPr>
          <w:rFonts w:ascii="Times New Roman" w:hAnsi="Times New Roman" w:cs="Times New Roman"/>
          <w:sz w:val="28"/>
          <w:szCs w:val="28"/>
          <w:lang w:val="en-CA"/>
        </w:rPr>
        <w:t xml:space="preserve"> related to a </w:t>
      </w:r>
      <w:r w:rsidR="009C123F" w:rsidRPr="009E3504">
        <w:rPr>
          <w:rFonts w:ascii="Times New Roman" w:hAnsi="Times New Roman" w:cs="Times New Roman"/>
          <w:sz w:val="28"/>
          <w:szCs w:val="28"/>
          <w:lang w:val="en-CA"/>
        </w:rPr>
        <w:t xml:space="preserve">potential </w:t>
      </w:r>
      <w:r w:rsidRPr="009E3504">
        <w:rPr>
          <w:rFonts w:ascii="Times New Roman" w:hAnsi="Times New Roman" w:cs="Times New Roman"/>
          <w:sz w:val="28"/>
          <w:szCs w:val="28"/>
          <w:lang w:val="en-CA"/>
        </w:rPr>
        <w:t xml:space="preserve">land claim advanced by the Saugeen </w:t>
      </w:r>
      <w:r w:rsidR="00332C9D" w:rsidRPr="009E3504">
        <w:rPr>
          <w:rFonts w:ascii="Times New Roman" w:hAnsi="Times New Roman" w:cs="Times New Roman"/>
          <w:sz w:val="28"/>
          <w:szCs w:val="28"/>
          <w:lang w:val="en-CA"/>
        </w:rPr>
        <w:t>Ojibway</w:t>
      </w:r>
      <w:r w:rsidRPr="009E3504">
        <w:rPr>
          <w:rFonts w:ascii="Times New Roman" w:hAnsi="Times New Roman" w:cs="Times New Roman"/>
          <w:sz w:val="28"/>
          <w:szCs w:val="28"/>
          <w:lang w:val="en-CA"/>
        </w:rPr>
        <w:t xml:space="preserve"> Nation in 1994.  </w:t>
      </w:r>
      <w:r w:rsidR="002B74D9" w:rsidRPr="009E3504">
        <w:rPr>
          <w:rFonts w:ascii="Times New Roman" w:hAnsi="Times New Roman" w:cs="Times New Roman"/>
          <w:sz w:val="28"/>
          <w:szCs w:val="28"/>
          <w:lang w:val="en-CA"/>
        </w:rPr>
        <w:t xml:space="preserve">The CAO confirmed that any discussion </w:t>
      </w:r>
      <w:r w:rsidR="009C123F" w:rsidRPr="009E3504">
        <w:rPr>
          <w:rFonts w:ascii="Times New Roman" w:hAnsi="Times New Roman" w:cs="Times New Roman"/>
          <w:sz w:val="28"/>
          <w:szCs w:val="28"/>
          <w:lang w:val="en-CA"/>
        </w:rPr>
        <w:t>that occurs with Council or its Committees with respect to the West Road Project</w:t>
      </w:r>
      <w:r w:rsidR="003B0406" w:rsidRPr="009E3504">
        <w:rPr>
          <w:rFonts w:ascii="Times New Roman" w:hAnsi="Times New Roman" w:cs="Times New Roman"/>
          <w:sz w:val="28"/>
          <w:szCs w:val="28"/>
          <w:lang w:val="en-CA"/>
        </w:rPr>
        <w:t>, and more specifically the Saugee</w:t>
      </w:r>
      <w:r w:rsidR="00332C9D">
        <w:rPr>
          <w:rFonts w:ascii="Times New Roman" w:hAnsi="Times New Roman" w:cs="Times New Roman"/>
          <w:sz w:val="28"/>
          <w:szCs w:val="28"/>
          <w:lang w:val="en-CA"/>
        </w:rPr>
        <w:t>n</w:t>
      </w:r>
      <w:r w:rsidR="003B0406" w:rsidRPr="009E3504">
        <w:rPr>
          <w:rFonts w:ascii="Times New Roman" w:hAnsi="Times New Roman" w:cs="Times New Roman"/>
          <w:sz w:val="28"/>
          <w:szCs w:val="28"/>
          <w:lang w:val="en-CA"/>
        </w:rPr>
        <w:t xml:space="preserve"> </w:t>
      </w:r>
      <w:r w:rsidR="00332C9D" w:rsidRPr="009E3504">
        <w:rPr>
          <w:rFonts w:ascii="Times New Roman" w:hAnsi="Times New Roman" w:cs="Times New Roman"/>
          <w:sz w:val="28"/>
          <w:szCs w:val="28"/>
          <w:lang w:val="en-CA"/>
        </w:rPr>
        <w:t>Ojibway</w:t>
      </w:r>
      <w:r w:rsidR="003B0406" w:rsidRPr="009E3504">
        <w:rPr>
          <w:rFonts w:ascii="Times New Roman" w:hAnsi="Times New Roman" w:cs="Times New Roman"/>
          <w:sz w:val="28"/>
          <w:szCs w:val="28"/>
          <w:lang w:val="en-CA"/>
        </w:rPr>
        <w:t xml:space="preserve"> Nation’s interest in that project,</w:t>
      </w:r>
      <w:r w:rsidR="009C123F" w:rsidRPr="009E3504">
        <w:rPr>
          <w:rFonts w:ascii="Times New Roman" w:hAnsi="Times New Roman" w:cs="Times New Roman"/>
          <w:sz w:val="28"/>
          <w:szCs w:val="28"/>
          <w:lang w:val="en-CA"/>
        </w:rPr>
        <w:t xml:space="preserve"> inevitably engages </w:t>
      </w:r>
      <w:r w:rsidR="00572424" w:rsidRPr="009E3504">
        <w:rPr>
          <w:rFonts w:ascii="Times New Roman" w:hAnsi="Times New Roman" w:cs="Times New Roman"/>
          <w:sz w:val="28"/>
          <w:szCs w:val="28"/>
          <w:lang w:val="en-CA"/>
        </w:rPr>
        <w:t>the very</w:t>
      </w:r>
      <w:r w:rsidR="009C123F" w:rsidRPr="009E3504">
        <w:rPr>
          <w:rFonts w:ascii="Times New Roman" w:hAnsi="Times New Roman" w:cs="Times New Roman"/>
          <w:sz w:val="28"/>
          <w:szCs w:val="28"/>
          <w:lang w:val="en-CA"/>
        </w:rPr>
        <w:t xml:space="preserve"> issues that are of the </w:t>
      </w:r>
      <w:r w:rsidR="003B0406" w:rsidRPr="009E3504">
        <w:rPr>
          <w:rFonts w:ascii="Times New Roman" w:hAnsi="Times New Roman" w:cs="Times New Roman"/>
          <w:sz w:val="28"/>
          <w:szCs w:val="28"/>
          <w:lang w:val="en-CA"/>
        </w:rPr>
        <w:t xml:space="preserve">very </w:t>
      </w:r>
      <w:r w:rsidR="009C123F" w:rsidRPr="009E3504">
        <w:rPr>
          <w:rFonts w:ascii="Times New Roman" w:hAnsi="Times New Roman" w:cs="Times New Roman"/>
          <w:sz w:val="28"/>
          <w:szCs w:val="28"/>
          <w:lang w:val="en-CA"/>
        </w:rPr>
        <w:t xml:space="preserve">subject of </w:t>
      </w:r>
      <w:r w:rsidR="004C11C8" w:rsidRPr="009E3504">
        <w:rPr>
          <w:rFonts w:ascii="Times New Roman" w:hAnsi="Times New Roman" w:cs="Times New Roman"/>
          <w:sz w:val="28"/>
          <w:szCs w:val="28"/>
          <w:lang w:val="en-CA"/>
        </w:rPr>
        <w:t xml:space="preserve">what appears to be protracted and sensitive </w:t>
      </w:r>
      <w:r w:rsidR="009C123F" w:rsidRPr="009E3504">
        <w:rPr>
          <w:rFonts w:ascii="Times New Roman" w:hAnsi="Times New Roman" w:cs="Times New Roman"/>
          <w:sz w:val="28"/>
          <w:szCs w:val="28"/>
          <w:lang w:val="en-CA"/>
        </w:rPr>
        <w:t xml:space="preserve">litigation.  </w:t>
      </w:r>
      <w:r w:rsidR="003B0406" w:rsidRPr="009E3504">
        <w:rPr>
          <w:rFonts w:ascii="Times New Roman" w:hAnsi="Times New Roman" w:cs="Times New Roman"/>
          <w:sz w:val="28"/>
          <w:szCs w:val="28"/>
          <w:lang w:val="en-CA"/>
        </w:rPr>
        <w:t xml:space="preserve">Two solicitors in the County’s external law firm confirmed that any </w:t>
      </w:r>
      <w:r w:rsidR="004C11C8" w:rsidRPr="009E3504">
        <w:rPr>
          <w:rFonts w:ascii="Times New Roman" w:hAnsi="Times New Roman" w:cs="Times New Roman"/>
          <w:sz w:val="28"/>
          <w:szCs w:val="28"/>
          <w:lang w:val="en-CA"/>
        </w:rPr>
        <w:t xml:space="preserve">public </w:t>
      </w:r>
      <w:r w:rsidR="003B0406" w:rsidRPr="009E3504">
        <w:rPr>
          <w:rFonts w:ascii="Times New Roman" w:hAnsi="Times New Roman" w:cs="Times New Roman"/>
          <w:sz w:val="28"/>
          <w:szCs w:val="28"/>
          <w:lang w:val="en-CA"/>
        </w:rPr>
        <w:t xml:space="preserve">discussion related to </w:t>
      </w:r>
      <w:r w:rsidR="003B0406" w:rsidRPr="009E3504">
        <w:rPr>
          <w:rFonts w:ascii="Times New Roman" w:hAnsi="Times New Roman" w:cs="Times New Roman"/>
          <w:sz w:val="28"/>
          <w:szCs w:val="28"/>
          <w:lang w:val="en-CA"/>
        </w:rPr>
        <w:lastRenderedPageBreak/>
        <w:t>th</w:t>
      </w:r>
      <w:r w:rsidR="004B6F80">
        <w:rPr>
          <w:rFonts w:ascii="Times New Roman" w:hAnsi="Times New Roman" w:cs="Times New Roman"/>
          <w:sz w:val="28"/>
          <w:szCs w:val="28"/>
          <w:lang w:val="en-CA"/>
        </w:rPr>
        <w:t>e interests of the Saugeen O</w:t>
      </w:r>
      <w:r w:rsidR="004C11C8" w:rsidRPr="009E3504">
        <w:rPr>
          <w:rFonts w:ascii="Times New Roman" w:hAnsi="Times New Roman" w:cs="Times New Roman"/>
          <w:sz w:val="28"/>
          <w:szCs w:val="28"/>
          <w:lang w:val="en-CA"/>
        </w:rPr>
        <w:t xml:space="preserve">jibway Nation in this respect </w:t>
      </w:r>
      <w:r w:rsidR="00572424" w:rsidRPr="009E3504">
        <w:rPr>
          <w:rFonts w:ascii="Times New Roman" w:hAnsi="Times New Roman" w:cs="Times New Roman"/>
          <w:sz w:val="28"/>
          <w:szCs w:val="28"/>
          <w:lang w:val="en-CA"/>
        </w:rPr>
        <w:t>could prejudice the positions of the County as a defendant (and, indeed, possibly the positions of other defendants) to the 1994 legal claim.</w:t>
      </w:r>
      <w:r w:rsidR="004534BF" w:rsidRPr="009E3504">
        <w:rPr>
          <w:rFonts w:ascii="Times New Roman" w:hAnsi="Times New Roman" w:cs="Times New Roman"/>
          <w:sz w:val="28"/>
          <w:szCs w:val="28"/>
          <w:lang w:val="en-CA"/>
        </w:rPr>
        <w:t xml:space="preserve">  </w:t>
      </w:r>
    </w:p>
    <w:p w:rsidR="00AC56AE" w:rsidRPr="009E3504" w:rsidRDefault="00AC56AE" w:rsidP="008C2E7B">
      <w:pPr>
        <w:tabs>
          <w:tab w:val="left" w:pos="2266"/>
        </w:tabs>
        <w:rPr>
          <w:rFonts w:ascii="Times New Roman" w:hAnsi="Times New Roman" w:cs="Times New Roman"/>
          <w:sz w:val="28"/>
          <w:szCs w:val="28"/>
          <w:lang w:val="en-CA"/>
        </w:rPr>
      </w:pPr>
    </w:p>
    <w:p w:rsidR="00A268A2" w:rsidRPr="009E3504" w:rsidRDefault="00AC56AE" w:rsidP="008C2E7B">
      <w:pPr>
        <w:tabs>
          <w:tab w:val="left" w:pos="2266"/>
        </w:tabs>
        <w:rPr>
          <w:rFonts w:ascii="Times New Roman" w:hAnsi="Times New Roman" w:cs="Times New Roman"/>
          <w:sz w:val="28"/>
          <w:szCs w:val="28"/>
          <w:lang w:val="en-CA"/>
        </w:rPr>
      </w:pPr>
      <w:r w:rsidRPr="009E3504">
        <w:rPr>
          <w:rFonts w:ascii="Times New Roman" w:hAnsi="Times New Roman" w:cs="Times New Roman"/>
          <w:sz w:val="28"/>
          <w:szCs w:val="28"/>
          <w:lang w:val="en-CA"/>
        </w:rPr>
        <w:t>I</w:t>
      </w:r>
      <w:r w:rsidR="00143D20" w:rsidRPr="009E3504">
        <w:rPr>
          <w:rFonts w:ascii="Times New Roman" w:hAnsi="Times New Roman" w:cs="Times New Roman"/>
          <w:sz w:val="28"/>
          <w:szCs w:val="28"/>
          <w:lang w:val="en-CA"/>
        </w:rPr>
        <w:t>n setting the agenda for the Closed Meeting</w:t>
      </w:r>
      <w:r w:rsidRPr="009E3504">
        <w:rPr>
          <w:rFonts w:ascii="Times New Roman" w:hAnsi="Times New Roman" w:cs="Times New Roman"/>
          <w:sz w:val="28"/>
          <w:szCs w:val="28"/>
          <w:lang w:val="en-CA"/>
        </w:rPr>
        <w:t xml:space="preserve"> of December 12, 2012</w:t>
      </w:r>
      <w:r w:rsidR="00143D20" w:rsidRPr="009E3504">
        <w:rPr>
          <w:rFonts w:ascii="Times New Roman" w:hAnsi="Times New Roman" w:cs="Times New Roman"/>
          <w:sz w:val="28"/>
          <w:szCs w:val="28"/>
          <w:lang w:val="en-CA"/>
        </w:rPr>
        <w:t xml:space="preserve">, the CAO </w:t>
      </w:r>
      <w:r w:rsidRPr="009E3504">
        <w:rPr>
          <w:rFonts w:ascii="Times New Roman" w:hAnsi="Times New Roman" w:cs="Times New Roman"/>
          <w:sz w:val="28"/>
          <w:szCs w:val="28"/>
          <w:lang w:val="en-CA"/>
        </w:rPr>
        <w:t xml:space="preserve">was aware that she would be directly addressing the land claim litigation when </w:t>
      </w:r>
      <w:r w:rsidR="00E04753">
        <w:rPr>
          <w:rFonts w:ascii="Times New Roman" w:hAnsi="Times New Roman" w:cs="Times New Roman"/>
          <w:sz w:val="28"/>
          <w:szCs w:val="28"/>
          <w:lang w:val="en-CA"/>
        </w:rPr>
        <w:t xml:space="preserve">discussing with </w:t>
      </w:r>
      <w:r w:rsidRPr="009E3504">
        <w:rPr>
          <w:rFonts w:ascii="Times New Roman" w:hAnsi="Times New Roman" w:cs="Times New Roman"/>
          <w:sz w:val="28"/>
          <w:szCs w:val="28"/>
          <w:lang w:val="en-CA"/>
        </w:rPr>
        <w:t>the Highways Committee</w:t>
      </w:r>
      <w:r w:rsidR="002B00CB" w:rsidRPr="009E3504">
        <w:rPr>
          <w:rFonts w:ascii="Times New Roman" w:hAnsi="Times New Roman" w:cs="Times New Roman"/>
          <w:sz w:val="28"/>
          <w:szCs w:val="28"/>
          <w:lang w:val="en-CA"/>
        </w:rPr>
        <w:t xml:space="preserve"> consultation with the Saugeen Ojibway Nation.  She confirmed that the land claim litigation was considered and discussed by the Highways Committee in its December 20, 2012 Closed Meeting.</w:t>
      </w:r>
    </w:p>
    <w:p w:rsidR="00CB01F4" w:rsidRPr="009E3504" w:rsidRDefault="00CB01F4" w:rsidP="008C2E7B">
      <w:pPr>
        <w:tabs>
          <w:tab w:val="left" w:pos="2266"/>
        </w:tabs>
        <w:rPr>
          <w:rFonts w:ascii="Times New Roman" w:hAnsi="Times New Roman" w:cs="Times New Roman"/>
          <w:sz w:val="28"/>
          <w:szCs w:val="28"/>
          <w:lang w:val="en-CA"/>
        </w:rPr>
      </w:pPr>
    </w:p>
    <w:p w:rsidR="00F75E54" w:rsidRPr="009E3504" w:rsidRDefault="00CB01F4" w:rsidP="00885138">
      <w:pPr>
        <w:pStyle w:val="BodyText"/>
        <w:rPr>
          <w:rFonts w:ascii="Times New Roman" w:hAnsi="Times New Roman" w:cs="Times New Roman"/>
          <w:sz w:val="28"/>
          <w:szCs w:val="28"/>
          <w:lang w:val="en-CA"/>
        </w:rPr>
      </w:pPr>
      <w:r w:rsidRPr="009E3504">
        <w:rPr>
          <w:rFonts w:ascii="Times New Roman" w:hAnsi="Times New Roman" w:cs="Times New Roman"/>
          <w:sz w:val="28"/>
          <w:szCs w:val="28"/>
          <w:lang w:val="en-CA"/>
        </w:rPr>
        <w:t xml:space="preserve">The Closed Meeting Agenda item titled “Potential West Road Project” engaged the legal issues underlying the potential land claim.  As such, the </w:t>
      </w:r>
      <w:r w:rsidR="00E458D5" w:rsidRPr="009E3504">
        <w:rPr>
          <w:rFonts w:ascii="Times New Roman" w:hAnsi="Times New Roman" w:cs="Times New Roman"/>
          <w:sz w:val="28"/>
          <w:szCs w:val="28"/>
          <w:lang w:val="en-CA"/>
        </w:rPr>
        <w:t>meeting was closed to the public under Section 239(</w:t>
      </w:r>
      <w:r w:rsidR="00970120" w:rsidRPr="009E3504">
        <w:rPr>
          <w:rFonts w:ascii="Times New Roman" w:hAnsi="Times New Roman" w:cs="Times New Roman"/>
          <w:sz w:val="28"/>
          <w:szCs w:val="28"/>
          <w:lang w:val="en-CA"/>
        </w:rPr>
        <w:t>2</w:t>
      </w:r>
      <w:r w:rsidR="00E458D5" w:rsidRPr="009E3504">
        <w:rPr>
          <w:rFonts w:ascii="Times New Roman" w:hAnsi="Times New Roman" w:cs="Times New Roman"/>
          <w:sz w:val="28"/>
          <w:szCs w:val="28"/>
          <w:lang w:val="en-CA"/>
        </w:rPr>
        <w:t>)(e)</w:t>
      </w:r>
      <w:r w:rsidR="009C3E1E" w:rsidRPr="009E3504">
        <w:rPr>
          <w:rFonts w:ascii="Times New Roman" w:hAnsi="Times New Roman" w:cs="Times New Roman"/>
          <w:sz w:val="28"/>
          <w:szCs w:val="28"/>
          <w:lang w:val="en-CA"/>
        </w:rPr>
        <w:t xml:space="preserve"> of the Municipal Act dealing with litigation or potential litigation.  </w:t>
      </w:r>
    </w:p>
    <w:p w:rsidR="00F75E54" w:rsidRPr="009E3504" w:rsidRDefault="00F75E54" w:rsidP="00885138">
      <w:pPr>
        <w:pStyle w:val="BodyText"/>
        <w:rPr>
          <w:rFonts w:ascii="Times New Roman" w:hAnsi="Times New Roman" w:cs="Times New Roman"/>
          <w:sz w:val="28"/>
          <w:szCs w:val="28"/>
          <w:lang w:val="en-CA"/>
        </w:rPr>
      </w:pPr>
    </w:p>
    <w:p w:rsidR="009C3E1E" w:rsidRPr="009E3504" w:rsidRDefault="009C3E1E" w:rsidP="00885138">
      <w:pPr>
        <w:pStyle w:val="BodyText"/>
        <w:rPr>
          <w:rFonts w:ascii="Times New Roman" w:hAnsi="Times New Roman" w:cs="Times New Roman"/>
          <w:kern w:val="0"/>
          <w:sz w:val="28"/>
          <w:szCs w:val="28"/>
          <w:lang w:val="en-CA"/>
        </w:rPr>
      </w:pPr>
      <w:r w:rsidRPr="009E3504">
        <w:rPr>
          <w:rFonts w:ascii="Times New Roman" w:hAnsi="Times New Roman" w:cs="Times New Roman"/>
          <w:kern w:val="0"/>
          <w:sz w:val="28"/>
          <w:szCs w:val="28"/>
          <w:lang w:val="en-CA"/>
        </w:rPr>
        <w:t xml:space="preserve">This exception </w:t>
      </w:r>
      <w:r w:rsidR="00970120" w:rsidRPr="009E3504">
        <w:rPr>
          <w:rFonts w:ascii="Times New Roman" w:hAnsi="Times New Roman" w:cs="Times New Roman"/>
          <w:kern w:val="0"/>
          <w:sz w:val="28"/>
          <w:szCs w:val="28"/>
          <w:lang w:val="en-CA"/>
        </w:rPr>
        <w:t xml:space="preserve">to the open meetings provisions of the Municipal Act </w:t>
      </w:r>
      <w:r w:rsidRPr="009E3504">
        <w:rPr>
          <w:rFonts w:ascii="Times New Roman" w:hAnsi="Times New Roman" w:cs="Times New Roman"/>
          <w:kern w:val="0"/>
          <w:sz w:val="28"/>
          <w:szCs w:val="28"/>
          <w:lang w:val="en-CA"/>
        </w:rPr>
        <w:t xml:space="preserve">is designed to protect which is known as “litigation privilege”.  </w:t>
      </w:r>
      <w:r w:rsidR="00852E1E" w:rsidRPr="009E3504">
        <w:rPr>
          <w:rFonts w:ascii="Times New Roman" w:hAnsi="Times New Roman" w:cs="Times New Roman"/>
          <w:kern w:val="0"/>
          <w:sz w:val="28"/>
          <w:szCs w:val="28"/>
          <w:lang w:val="en-CA"/>
        </w:rPr>
        <w:t>T</w:t>
      </w:r>
      <w:r w:rsidRPr="009E3504">
        <w:rPr>
          <w:rFonts w:ascii="Times New Roman" w:hAnsi="Times New Roman" w:cs="Times New Roman"/>
          <w:kern w:val="0"/>
          <w:sz w:val="28"/>
          <w:szCs w:val="28"/>
          <w:lang w:val="en-CA"/>
        </w:rPr>
        <w:t>he Supreme Court of Canada recently explained</w:t>
      </w:r>
      <w:r w:rsidR="00852E1E" w:rsidRPr="009E3504">
        <w:rPr>
          <w:rFonts w:ascii="Times New Roman" w:hAnsi="Times New Roman" w:cs="Times New Roman"/>
          <w:kern w:val="0"/>
          <w:sz w:val="28"/>
          <w:szCs w:val="28"/>
          <w:lang w:val="en-CA"/>
        </w:rPr>
        <w:t xml:space="preserve"> </w:t>
      </w:r>
      <w:r w:rsidR="00885138" w:rsidRPr="009E3504">
        <w:rPr>
          <w:rFonts w:ascii="Times New Roman" w:hAnsi="Times New Roman" w:cs="Times New Roman"/>
          <w:kern w:val="0"/>
          <w:sz w:val="28"/>
          <w:szCs w:val="28"/>
          <w:lang w:val="en-CA"/>
        </w:rPr>
        <w:t xml:space="preserve">that the </w:t>
      </w:r>
      <w:r w:rsidR="00852E1E" w:rsidRPr="009E3504">
        <w:rPr>
          <w:rFonts w:ascii="Times New Roman" w:hAnsi="Times New Roman" w:cs="Times New Roman"/>
          <w:kern w:val="0"/>
          <w:sz w:val="28"/>
          <w:szCs w:val="28"/>
          <w:lang w:val="en-CA"/>
        </w:rPr>
        <w:t xml:space="preserve">purpose </w:t>
      </w:r>
      <w:r w:rsidR="00885138" w:rsidRPr="009E3504">
        <w:rPr>
          <w:rFonts w:ascii="Times New Roman" w:hAnsi="Times New Roman" w:cs="Times New Roman"/>
          <w:kern w:val="0"/>
          <w:sz w:val="28"/>
          <w:szCs w:val="28"/>
          <w:lang w:val="en-CA"/>
        </w:rPr>
        <w:t>of</w:t>
      </w:r>
      <w:r w:rsidR="00852E1E" w:rsidRPr="009E3504">
        <w:rPr>
          <w:rFonts w:ascii="Times New Roman" w:hAnsi="Times New Roman" w:cs="Times New Roman"/>
          <w:kern w:val="0"/>
          <w:sz w:val="28"/>
          <w:szCs w:val="28"/>
          <w:lang w:val="en-CA"/>
        </w:rPr>
        <w:t xml:space="preserve"> litigation privilege </w:t>
      </w:r>
      <w:r w:rsidR="00885138" w:rsidRPr="009E3504">
        <w:rPr>
          <w:rFonts w:ascii="Times New Roman" w:hAnsi="Times New Roman" w:cs="Times New Roman"/>
          <w:kern w:val="0"/>
          <w:sz w:val="28"/>
          <w:szCs w:val="28"/>
          <w:lang w:val="en-CA"/>
        </w:rPr>
        <w:t>is to “ensure the efficacy of the adversarial process”</w:t>
      </w:r>
      <w:r w:rsidR="00AA1F82" w:rsidRPr="009E3504">
        <w:rPr>
          <w:rFonts w:ascii="Times New Roman" w:hAnsi="Times New Roman" w:cs="Times New Roman"/>
          <w:kern w:val="0"/>
          <w:sz w:val="28"/>
          <w:szCs w:val="28"/>
          <w:vertAlign w:val="superscript"/>
          <w:lang w:val="en-CA"/>
        </w:rPr>
        <w:footnoteReference w:id="4"/>
      </w:r>
      <w:r w:rsidR="00885138" w:rsidRPr="009E3504">
        <w:rPr>
          <w:rFonts w:ascii="Times New Roman" w:hAnsi="Times New Roman" w:cs="Times New Roman"/>
          <w:kern w:val="0"/>
          <w:sz w:val="28"/>
          <w:szCs w:val="28"/>
          <w:lang w:val="en-CA"/>
        </w:rPr>
        <w:t>.  It further noted that parties to litigation “</w:t>
      </w:r>
      <w:r w:rsidRPr="009E3504">
        <w:rPr>
          <w:rFonts w:ascii="Times New Roman" w:hAnsi="Times New Roman" w:cs="Times New Roman"/>
          <w:kern w:val="0"/>
          <w:sz w:val="28"/>
          <w:szCs w:val="28"/>
          <w:lang w:val="en-CA"/>
        </w:rPr>
        <w:t>must be left to prepare their contending positions in private, without adversarial interference and without fear of premature disclosure</w:t>
      </w:r>
      <w:r w:rsidR="00AA1F82" w:rsidRPr="009E3504">
        <w:rPr>
          <w:rFonts w:ascii="Times New Roman" w:hAnsi="Times New Roman" w:cs="Times New Roman"/>
          <w:kern w:val="0"/>
          <w:sz w:val="28"/>
          <w:szCs w:val="28"/>
          <w:lang w:val="en-CA"/>
        </w:rPr>
        <w:t>”</w:t>
      </w:r>
      <w:r w:rsidR="00AA1F82" w:rsidRPr="009E3504">
        <w:rPr>
          <w:rFonts w:ascii="Times New Roman" w:hAnsi="Times New Roman" w:cs="Times New Roman"/>
          <w:kern w:val="0"/>
          <w:sz w:val="28"/>
          <w:szCs w:val="28"/>
          <w:vertAlign w:val="superscript"/>
          <w:lang w:val="en-CA"/>
        </w:rPr>
        <w:footnoteReference w:id="5"/>
      </w:r>
      <w:r w:rsidRPr="009E3504">
        <w:rPr>
          <w:rFonts w:ascii="Times New Roman" w:hAnsi="Times New Roman" w:cs="Times New Roman"/>
          <w:kern w:val="0"/>
          <w:sz w:val="28"/>
          <w:szCs w:val="28"/>
          <w:lang w:val="en-CA"/>
        </w:rPr>
        <w:t>.</w:t>
      </w:r>
    </w:p>
    <w:p w:rsidR="009C3E1E" w:rsidRPr="009E3504" w:rsidRDefault="009C3E1E" w:rsidP="009C3E1E">
      <w:pPr>
        <w:pStyle w:val="BodyText"/>
        <w:rPr>
          <w:rFonts w:ascii="Times New Roman" w:hAnsi="Times New Roman" w:cs="Times New Roman"/>
          <w:kern w:val="0"/>
          <w:sz w:val="28"/>
          <w:szCs w:val="28"/>
        </w:rPr>
      </w:pPr>
    </w:p>
    <w:p w:rsidR="009C3E1E" w:rsidRPr="009E3504" w:rsidRDefault="009C3E1E" w:rsidP="009C3E1E">
      <w:pPr>
        <w:pStyle w:val="BodyText"/>
        <w:rPr>
          <w:rFonts w:ascii="Times New Roman" w:hAnsi="Times New Roman" w:cs="Times New Roman"/>
          <w:kern w:val="0"/>
          <w:sz w:val="28"/>
          <w:szCs w:val="28"/>
        </w:rPr>
      </w:pPr>
      <w:r w:rsidRPr="009E3504">
        <w:rPr>
          <w:rFonts w:ascii="Times New Roman" w:hAnsi="Times New Roman" w:cs="Times New Roman"/>
          <w:kern w:val="0"/>
          <w:sz w:val="28"/>
          <w:szCs w:val="28"/>
        </w:rPr>
        <w:t>The purpose of litigation privilege is to create a “zone of privacy”, based upon the need for a protected area to facilitate investigation and preparation of a case for trial by the adversarial advocate.</w:t>
      </w:r>
      <w:r w:rsidRPr="009E3504">
        <w:rPr>
          <w:rFonts w:ascii="Times New Roman" w:hAnsi="Times New Roman" w:cs="Times New Roman"/>
          <w:kern w:val="0"/>
          <w:sz w:val="28"/>
          <w:szCs w:val="28"/>
          <w:vertAlign w:val="superscript"/>
        </w:rPr>
        <w:footnoteReference w:id="6"/>
      </w:r>
      <w:r w:rsidRPr="009E3504">
        <w:rPr>
          <w:rFonts w:ascii="Times New Roman" w:hAnsi="Times New Roman" w:cs="Times New Roman"/>
          <w:kern w:val="0"/>
          <w:sz w:val="28"/>
          <w:szCs w:val="28"/>
        </w:rPr>
        <w:t xml:space="preserve">  That zone of privacy extends to meetings of municipal councils, committees, or boards wherein the actual or pot</w:t>
      </w:r>
      <w:r w:rsidR="00FF12AF" w:rsidRPr="009E3504">
        <w:rPr>
          <w:rFonts w:ascii="Times New Roman" w:hAnsi="Times New Roman" w:cs="Times New Roman"/>
          <w:kern w:val="0"/>
          <w:sz w:val="28"/>
          <w:szCs w:val="28"/>
        </w:rPr>
        <w:t>ential litigation is considered</w:t>
      </w:r>
      <w:r w:rsidR="0034347D" w:rsidRPr="009E3504">
        <w:rPr>
          <w:rFonts w:ascii="Times New Roman" w:hAnsi="Times New Roman" w:cs="Times New Roman"/>
          <w:kern w:val="0"/>
          <w:sz w:val="28"/>
          <w:szCs w:val="28"/>
        </w:rPr>
        <w:t>.</w:t>
      </w:r>
      <w:r w:rsidR="00FF12AF" w:rsidRPr="009E3504">
        <w:rPr>
          <w:rFonts w:ascii="Times New Roman" w:hAnsi="Times New Roman" w:cs="Times New Roman"/>
          <w:kern w:val="0"/>
          <w:sz w:val="28"/>
          <w:szCs w:val="28"/>
        </w:rPr>
        <w:t xml:space="preserve"> </w:t>
      </w:r>
      <w:r w:rsidR="003E2543" w:rsidRPr="009E3504">
        <w:rPr>
          <w:rFonts w:ascii="Times New Roman" w:hAnsi="Times New Roman" w:cs="Times New Roman"/>
          <w:kern w:val="0"/>
          <w:sz w:val="28"/>
          <w:szCs w:val="28"/>
        </w:rPr>
        <w:t xml:space="preserve">This is </w:t>
      </w:r>
      <w:r w:rsidR="00FF12AF" w:rsidRPr="009E3504">
        <w:rPr>
          <w:rFonts w:ascii="Times New Roman" w:hAnsi="Times New Roman" w:cs="Times New Roman"/>
          <w:kern w:val="0"/>
          <w:sz w:val="28"/>
          <w:szCs w:val="28"/>
        </w:rPr>
        <w:t xml:space="preserve">particularly </w:t>
      </w:r>
      <w:r w:rsidR="003E2543" w:rsidRPr="009E3504">
        <w:rPr>
          <w:rFonts w:ascii="Times New Roman" w:hAnsi="Times New Roman" w:cs="Times New Roman"/>
          <w:kern w:val="0"/>
          <w:sz w:val="28"/>
          <w:szCs w:val="28"/>
        </w:rPr>
        <w:t xml:space="preserve">true </w:t>
      </w:r>
      <w:r w:rsidR="00FF12AF" w:rsidRPr="009E3504">
        <w:rPr>
          <w:rFonts w:ascii="Times New Roman" w:hAnsi="Times New Roman" w:cs="Times New Roman"/>
          <w:kern w:val="0"/>
          <w:sz w:val="28"/>
          <w:szCs w:val="28"/>
        </w:rPr>
        <w:t xml:space="preserve">when the council, committee, or board is </w:t>
      </w:r>
      <w:r w:rsidR="002F6B80" w:rsidRPr="009E3504">
        <w:rPr>
          <w:rFonts w:ascii="Times New Roman" w:hAnsi="Times New Roman" w:cs="Times New Roman"/>
          <w:kern w:val="0"/>
          <w:sz w:val="28"/>
          <w:szCs w:val="28"/>
        </w:rPr>
        <w:t xml:space="preserve">considering correspondence </w:t>
      </w:r>
      <w:r w:rsidR="003E698B" w:rsidRPr="009E3504">
        <w:rPr>
          <w:rFonts w:ascii="Times New Roman" w:hAnsi="Times New Roman" w:cs="Times New Roman"/>
          <w:kern w:val="0"/>
          <w:sz w:val="28"/>
          <w:szCs w:val="28"/>
        </w:rPr>
        <w:t>from a party who is a plaintiff in a legal action as against t</w:t>
      </w:r>
      <w:r w:rsidR="00897F7D" w:rsidRPr="009E3504">
        <w:rPr>
          <w:rFonts w:ascii="Times New Roman" w:hAnsi="Times New Roman" w:cs="Times New Roman"/>
          <w:kern w:val="0"/>
          <w:sz w:val="28"/>
          <w:szCs w:val="28"/>
        </w:rPr>
        <w:t>he council, committee, or board and who references that litigation in the correspondence.</w:t>
      </w:r>
    </w:p>
    <w:p w:rsidR="0087776C" w:rsidRPr="009E3504" w:rsidRDefault="0087776C" w:rsidP="009C3E1E">
      <w:pPr>
        <w:pStyle w:val="BodyText"/>
        <w:rPr>
          <w:rFonts w:ascii="Times New Roman" w:hAnsi="Times New Roman" w:cs="Times New Roman"/>
          <w:kern w:val="0"/>
          <w:sz w:val="28"/>
          <w:szCs w:val="28"/>
        </w:rPr>
      </w:pPr>
    </w:p>
    <w:p w:rsidR="00897F7D" w:rsidRPr="009E3504" w:rsidRDefault="00424690" w:rsidP="009C3E1E">
      <w:pPr>
        <w:pStyle w:val="BodyText"/>
        <w:rPr>
          <w:rFonts w:ascii="Times New Roman" w:hAnsi="Times New Roman" w:cs="Times New Roman"/>
          <w:kern w:val="0"/>
          <w:sz w:val="28"/>
          <w:szCs w:val="28"/>
        </w:rPr>
      </w:pPr>
      <w:r w:rsidRPr="009E3504">
        <w:rPr>
          <w:rFonts w:ascii="Times New Roman" w:hAnsi="Times New Roman" w:cs="Times New Roman"/>
          <w:kern w:val="0"/>
          <w:sz w:val="28"/>
          <w:szCs w:val="28"/>
        </w:rPr>
        <w:t xml:space="preserve">Having spoken to the solicitors who are representing the County as </w:t>
      </w:r>
      <w:r w:rsidR="00CC1E0E" w:rsidRPr="009E3504">
        <w:rPr>
          <w:rFonts w:ascii="Times New Roman" w:hAnsi="Times New Roman" w:cs="Times New Roman"/>
          <w:kern w:val="0"/>
          <w:sz w:val="28"/>
          <w:szCs w:val="28"/>
        </w:rPr>
        <w:t xml:space="preserve">one of the </w:t>
      </w:r>
      <w:r w:rsidRPr="009E3504">
        <w:rPr>
          <w:rFonts w:ascii="Times New Roman" w:hAnsi="Times New Roman" w:cs="Times New Roman"/>
          <w:kern w:val="0"/>
          <w:sz w:val="28"/>
          <w:szCs w:val="28"/>
        </w:rPr>
        <w:t>defendant</w:t>
      </w:r>
      <w:r w:rsidR="00CC1E0E" w:rsidRPr="009E3504">
        <w:rPr>
          <w:rFonts w:ascii="Times New Roman" w:hAnsi="Times New Roman" w:cs="Times New Roman"/>
          <w:kern w:val="0"/>
          <w:sz w:val="28"/>
          <w:szCs w:val="28"/>
        </w:rPr>
        <w:t>s</w:t>
      </w:r>
      <w:r w:rsidRPr="009E3504">
        <w:rPr>
          <w:rFonts w:ascii="Times New Roman" w:hAnsi="Times New Roman" w:cs="Times New Roman"/>
          <w:kern w:val="0"/>
          <w:sz w:val="28"/>
          <w:szCs w:val="28"/>
        </w:rPr>
        <w:t xml:space="preserve"> to the potential land claim, we are satisfied that the item under consideration by the </w:t>
      </w:r>
      <w:r w:rsidR="00CC1E0E" w:rsidRPr="009E3504">
        <w:rPr>
          <w:rFonts w:ascii="Times New Roman" w:hAnsi="Times New Roman" w:cs="Times New Roman"/>
          <w:kern w:val="0"/>
          <w:sz w:val="28"/>
          <w:szCs w:val="28"/>
        </w:rPr>
        <w:t xml:space="preserve">County’s </w:t>
      </w:r>
      <w:r w:rsidRPr="009E3504">
        <w:rPr>
          <w:rFonts w:ascii="Times New Roman" w:hAnsi="Times New Roman" w:cs="Times New Roman"/>
          <w:kern w:val="0"/>
          <w:sz w:val="28"/>
          <w:szCs w:val="28"/>
        </w:rPr>
        <w:t xml:space="preserve">Highways Committee was one that engaged the protections of litigation privilege.  </w:t>
      </w:r>
      <w:r w:rsidR="0029790F" w:rsidRPr="009E3504">
        <w:rPr>
          <w:rFonts w:ascii="Times New Roman" w:hAnsi="Times New Roman" w:cs="Times New Roman"/>
          <w:kern w:val="0"/>
          <w:sz w:val="28"/>
          <w:szCs w:val="28"/>
        </w:rPr>
        <w:t xml:space="preserve">As such, it was permissible for the </w:t>
      </w:r>
      <w:r w:rsidR="0029790F" w:rsidRPr="009E3504">
        <w:rPr>
          <w:rFonts w:ascii="Times New Roman" w:hAnsi="Times New Roman" w:cs="Times New Roman"/>
          <w:kern w:val="0"/>
          <w:sz w:val="28"/>
          <w:szCs w:val="28"/>
        </w:rPr>
        <w:lastRenderedPageBreak/>
        <w:t>Highways Committee to consider this matter in closed session, having invoked the exception to the open meetings rule of the Municipal Act dealing with potential or actual litigation</w:t>
      </w:r>
      <w:r w:rsidR="003D2C7E" w:rsidRPr="009E3504">
        <w:rPr>
          <w:rFonts w:ascii="Times New Roman" w:hAnsi="Times New Roman" w:cs="Times New Roman"/>
          <w:kern w:val="0"/>
          <w:sz w:val="28"/>
          <w:szCs w:val="28"/>
        </w:rPr>
        <w:t xml:space="preserve"> affecting the municipality.</w:t>
      </w:r>
    </w:p>
    <w:p w:rsidR="00E5161B" w:rsidRPr="009E3504" w:rsidRDefault="00E5161B" w:rsidP="009C3E1E">
      <w:pPr>
        <w:pStyle w:val="BodyText"/>
        <w:rPr>
          <w:rFonts w:ascii="Times New Roman" w:hAnsi="Times New Roman" w:cs="Times New Roman"/>
          <w:kern w:val="0"/>
          <w:sz w:val="28"/>
          <w:szCs w:val="28"/>
        </w:rPr>
      </w:pPr>
    </w:p>
    <w:p w:rsidR="00E5161B" w:rsidRPr="009E3504" w:rsidRDefault="00E5161B" w:rsidP="009C3E1E">
      <w:pPr>
        <w:pStyle w:val="BodyText"/>
        <w:rPr>
          <w:rFonts w:ascii="Times New Roman" w:hAnsi="Times New Roman" w:cs="Times New Roman"/>
          <w:kern w:val="0"/>
          <w:sz w:val="28"/>
          <w:szCs w:val="28"/>
        </w:rPr>
      </w:pPr>
      <w:r w:rsidRPr="009E3504">
        <w:rPr>
          <w:rFonts w:ascii="Times New Roman" w:hAnsi="Times New Roman" w:cs="Times New Roman"/>
          <w:kern w:val="0"/>
          <w:sz w:val="28"/>
          <w:szCs w:val="28"/>
        </w:rPr>
        <w:t>We note that the Highways Committee did not make any decisions or give any directions to staff on the issue that is the basis of this complaint.</w:t>
      </w:r>
    </w:p>
    <w:p w:rsidR="003D2C7E" w:rsidRPr="009E3504" w:rsidRDefault="003D2C7E" w:rsidP="009C3E1E">
      <w:pPr>
        <w:pStyle w:val="BodyText"/>
        <w:rPr>
          <w:rFonts w:ascii="Times New Roman" w:hAnsi="Times New Roman" w:cs="Times New Roman"/>
          <w:kern w:val="0"/>
          <w:sz w:val="28"/>
          <w:szCs w:val="28"/>
        </w:rPr>
      </w:pPr>
    </w:p>
    <w:p w:rsidR="004B357F" w:rsidRPr="009E3504" w:rsidRDefault="004B357F" w:rsidP="004B357F">
      <w:pPr>
        <w:numPr>
          <w:ilvl w:val="0"/>
          <w:numId w:val="18"/>
        </w:numPr>
        <w:tabs>
          <w:tab w:val="left" w:pos="567"/>
        </w:tabs>
        <w:ind w:left="567" w:hanging="567"/>
        <w:rPr>
          <w:rFonts w:ascii="Times New Roman" w:hAnsi="Times New Roman" w:cs="Times New Roman"/>
          <w:b/>
          <w:sz w:val="28"/>
          <w:szCs w:val="28"/>
        </w:rPr>
      </w:pPr>
      <w:r w:rsidRPr="009E3504">
        <w:rPr>
          <w:rFonts w:ascii="Times New Roman" w:hAnsi="Times New Roman" w:cs="Times New Roman"/>
          <w:b/>
          <w:sz w:val="28"/>
          <w:szCs w:val="28"/>
          <w:u w:val="single"/>
        </w:rPr>
        <w:t>RECOMMENDATIONS</w:t>
      </w:r>
    </w:p>
    <w:p w:rsidR="004B357F" w:rsidRPr="009E3504" w:rsidRDefault="004B357F" w:rsidP="004B357F">
      <w:pPr>
        <w:rPr>
          <w:rFonts w:ascii="Times New Roman" w:hAnsi="Times New Roman" w:cs="Times New Roman"/>
          <w:b/>
          <w:sz w:val="28"/>
          <w:szCs w:val="28"/>
        </w:rPr>
      </w:pPr>
    </w:p>
    <w:p w:rsidR="00EE366F" w:rsidRPr="009E3504" w:rsidRDefault="003D2C7E" w:rsidP="009C3E1E">
      <w:pPr>
        <w:pStyle w:val="BodyText"/>
        <w:rPr>
          <w:rFonts w:ascii="Times New Roman" w:hAnsi="Times New Roman" w:cs="Times New Roman"/>
          <w:kern w:val="0"/>
          <w:sz w:val="28"/>
          <w:szCs w:val="28"/>
        </w:rPr>
      </w:pPr>
      <w:r w:rsidRPr="009E3504">
        <w:rPr>
          <w:rFonts w:ascii="Times New Roman" w:hAnsi="Times New Roman" w:cs="Times New Roman"/>
          <w:kern w:val="0"/>
          <w:sz w:val="28"/>
          <w:szCs w:val="28"/>
        </w:rPr>
        <w:t xml:space="preserve">Although we have found that the County did not breach the provisions of the Municipal Act in holding a Closed Meeting of the Highway Committee on December 20, 2012, we have some recommendations with respect to </w:t>
      </w:r>
      <w:r w:rsidR="00EE366F" w:rsidRPr="009E3504">
        <w:rPr>
          <w:rFonts w:ascii="Times New Roman" w:hAnsi="Times New Roman" w:cs="Times New Roman"/>
          <w:kern w:val="0"/>
          <w:sz w:val="28"/>
          <w:szCs w:val="28"/>
        </w:rPr>
        <w:t xml:space="preserve">the content of the agenda and the </w:t>
      </w:r>
      <w:r w:rsidRPr="009E3504">
        <w:rPr>
          <w:rFonts w:ascii="Times New Roman" w:hAnsi="Times New Roman" w:cs="Times New Roman"/>
          <w:kern w:val="0"/>
          <w:sz w:val="28"/>
          <w:szCs w:val="28"/>
        </w:rPr>
        <w:t>titling of agenda items</w:t>
      </w:r>
      <w:r w:rsidR="00EE366F" w:rsidRPr="009E3504">
        <w:rPr>
          <w:rFonts w:ascii="Times New Roman" w:hAnsi="Times New Roman" w:cs="Times New Roman"/>
          <w:kern w:val="0"/>
          <w:sz w:val="28"/>
          <w:szCs w:val="28"/>
        </w:rPr>
        <w:t>.</w:t>
      </w:r>
    </w:p>
    <w:p w:rsidR="00EE366F" w:rsidRPr="009E3504" w:rsidRDefault="00EE366F" w:rsidP="009C3E1E">
      <w:pPr>
        <w:pStyle w:val="BodyText"/>
        <w:rPr>
          <w:rFonts w:ascii="Times New Roman" w:hAnsi="Times New Roman" w:cs="Times New Roman"/>
          <w:kern w:val="0"/>
          <w:sz w:val="28"/>
          <w:szCs w:val="28"/>
        </w:rPr>
      </w:pPr>
    </w:p>
    <w:p w:rsidR="006B1738" w:rsidRPr="009E3504" w:rsidRDefault="00EE366F" w:rsidP="00EE366F">
      <w:pPr>
        <w:pStyle w:val="BodyText"/>
        <w:numPr>
          <w:ilvl w:val="0"/>
          <w:numId w:val="38"/>
        </w:numPr>
        <w:tabs>
          <w:tab w:val="clear" w:pos="2266"/>
          <w:tab w:val="left" w:pos="567"/>
        </w:tabs>
        <w:rPr>
          <w:rFonts w:ascii="Times New Roman" w:hAnsi="Times New Roman" w:cs="Times New Roman"/>
          <w:kern w:val="0"/>
          <w:sz w:val="28"/>
          <w:szCs w:val="28"/>
        </w:rPr>
      </w:pPr>
      <w:r w:rsidRPr="009E3504">
        <w:rPr>
          <w:rFonts w:ascii="Times New Roman" w:hAnsi="Times New Roman" w:cs="Times New Roman"/>
          <w:b/>
          <w:kern w:val="0"/>
          <w:sz w:val="28"/>
          <w:szCs w:val="28"/>
        </w:rPr>
        <w:t>The Content of the Agenda</w:t>
      </w:r>
    </w:p>
    <w:p w:rsidR="00EE366F" w:rsidRPr="009E3504" w:rsidRDefault="00EE366F" w:rsidP="00EE366F">
      <w:pPr>
        <w:pStyle w:val="BodyText"/>
        <w:tabs>
          <w:tab w:val="clear" w:pos="2266"/>
          <w:tab w:val="left" w:pos="567"/>
        </w:tabs>
        <w:rPr>
          <w:rFonts w:ascii="Times New Roman" w:hAnsi="Times New Roman" w:cs="Times New Roman"/>
          <w:b/>
          <w:kern w:val="0"/>
          <w:sz w:val="28"/>
          <w:szCs w:val="28"/>
        </w:rPr>
      </w:pPr>
    </w:p>
    <w:p w:rsidR="00EE366F" w:rsidRPr="009E3504" w:rsidRDefault="00674ABF" w:rsidP="00EE366F">
      <w:pPr>
        <w:pStyle w:val="BodyText"/>
        <w:tabs>
          <w:tab w:val="clear" w:pos="2266"/>
          <w:tab w:val="left" w:pos="567"/>
        </w:tabs>
        <w:rPr>
          <w:rFonts w:ascii="Times New Roman" w:hAnsi="Times New Roman" w:cs="Times New Roman"/>
          <w:kern w:val="0"/>
          <w:sz w:val="28"/>
          <w:szCs w:val="28"/>
        </w:rPr>
      </w:pPr>
      <w:r w:rsidRPr="009E3504">
        <w:rPr>
          <w:rFonts w:ascii="Times New Roman" w:hAnsi="Times New Roman" w:cs="Times New Roman"/>
          <w:kern w:val="0"/>
          <w:sz w:val="28"/>
          <w:szCs w:val="28"/>
        </w:rPr>
        <w:t xml:space="preserve">The Public Meeting Agenda of the Highways Committee noted that the Committee would hold a closed meeting to discuss matters that attracted two exemptions under the Municipal Act.  However, it did not indicate which matter was to be considered under which exemption.  </w:t>
      </w:r>
      <w:r w:rsidR="00B35D44" w:rsidRPr="009E3504">
        <w:rPr>
          <w:rFonts w:ascii="Times New Roman" w:hAnsi="Times New Roman" w:cs="Times New Roman"/>
          <w:kern w:val="0"/>
          <w:sz w:val="28"/>
          <w:szCs w:val="28"/>
        </w:rPr>
        <w:t xml:space="preserve">To ensure transparency and accountability, we recommend that the claimed exception to the Municipal Act be listed against </w:t>
      </w:r>
      <w:r w:rsidR="00B35D44" w:rsidRPr="009E3504">
        <w:rPr>
          <w:rFonts w:ascii="Times New Roman" w:hAnsi="Times New Roman" w:cs="Times New Roman"/>
          <w:i/>
          <w:kern w:val="0"/>
          <w:sz w:val="28"/>
          <w:szCs w:val="28"/>
        </w:rPr>
        <w:t xml:space="preserve">each </w:t>
      </w:r>
      <w:r w:rsidR="00B35D44" w:rsidRPr="009E3504">
        <w:rPr>
          <w:rFonts w:ascii="Times New Roman" w:hAnsi="Times New Roman" w:cs="Times New Roman"/>
          <w:kern w:val="0"/>
          <w:sz w:val="28"/>
          <w:szCs w:val="28"/>
        </w:rPr>
        <w:t xml:space="preserve">agenda item rather than in a “catch-all” fashion as part of a larger agenda. </w:t>
      </w:r>
      <w:r w:rsidR="00DA6A02" w:rsidRPr="009E3504">
        <w:rPr>
          <w:rFonts w:ascii="Times New Roman" w:hAnsi="Times New Roman" w:cs="Times New Roman"/>
          <w:kern w:val="0"/>
          <w:sz w:val="28"/>
          <w:szCs w:val="28"/>
        </w:rPr>
        <w:t xml:space="preserve"> </w:t>
      </w:r>
      <w:r w:rsidR="00312A27" w:rsidRPr="009E3504">
        <w:rPr>
          <w:rFonts w:ascii="Times New Roman" w:hAnsi="Times New Roman" w:cs="Times New Roman"/>
          <w:kern w:val="0"/>
          <w:sz w:val="28"/>
          <w:szCs w:val="28"/>
        </w:rPr>
        <w:t xml:space="preserve">Thus for this particular </w:t>
      </w:r>
      <w:r w:rsidR="007F513C" w:rsidRPr="009E3504">
        <w:rPr>
          <w:rFonts w:ascii="Times New Roman" w:hAnsi="Times New Roman" w:cs="Times New Roman"/>
          <w:kern w:val="0"/>
          <w:sz w:val="28"/>
          <w:szCs w:val="28"/>
        </w:rPr>
        <w:t xml:space="preserve">Public Meeting Agenda, the content </w:t>
      </w:r>
      <w:r w:rsidR="006347FB">
        <w:rPr>
          <w:rFonts w:ascii="Times New Roman" w:hAnsi="Times New Roman" w:cs="Times New Roman"/>
          <w:kern w:val="0"/>
          <w:sz w:val="28"/>
          <w:szCs w:val="28"/>
        </w:rPr>
        <w:t>could</w:t>
      </w:r>
      <w:r w:rsidR="007F513C" w:rsidRPr="009E3504">
        <w:rPr>
          <w:rFonts w:ascii="Times New Roman" w:hAnsi="Times New Roman" w:cs="Times New Roman"/>
          <w:kern w:val="0"/>
          <w:sz w:val="28"/>
          <w:szCs w:val="28"/>
        </w:rPr>
        <w:t xml:space="preserve"> have been:</w:t>
      </w:r>
    </w:p>
    <w:p w:rsidR="007F513C" w:rsidRPr="009E3504" w:rsidRDefault="007F513C" w:rsidP="00EE366F">
      <w:pPr>
        <w:pStyle w:val="BodyText"/>
        <w:tabs>
          <w:tab w:val="clear" w:pos="2266"/>
          <w:tab w:val="left" w:pos="567"/>
        </w:tabs>
        <w:rPr>
          <w:rFonts w:ascii="Times New Roman" w:hAnsi="Times New Roman" w:cs="Times New Roman"/>
          <w:kern w:val="0"/>
          <w:sz w:val="28"/>
          <w:szCs w:val="28"/>
        </w:rPr>
      </w:pPr>
    </w:p>
    <w:p w:rsidR="007F513C" w:rsidRPr="009E3504" w:rsidRDefault="007F513C" w:rsidP="007F513C">
      <w:pPr>
        <w:pStyle w:val="BodyText"/>
        <w:tabs>
          <w:tab w:val="clear" w:pos="2266"/>
          <w:tab w:val="left" w:pos="567"/>
        </w:tabs>
        <w:ind w:left="567"/>
        <w:rPr>
          <w:rFonts w:ascii="Times New Roman" w:hAnsi="Times New Roman" w:cs="Times New Roman"/>
          <w:kern w:val="0"/>
          <w:sz w:val="28"/>
          <w:szCs w:val="28"/>
        </w:rPr>
      </w:pPr>
      <w:r w:rsidRPr="009E3504">
        <w:rPr>
          <w:rFonts w:ascii="Times New Roman" w:hAnsi="Times New Roman" w:cs="Times New Roman"/>
          <w:kern w:val="0"/>
          <w:sz w:val="28"/>
          <w:szCs w:val="28"/>
        </w:rPr>
        <w:t>2.</w:t>
      </w:r>
      <w:r w:rsidRPr="009E3504">
        <w:rPr>
          <w:rFonts w:ascii="Times New Roman" w:hAnsi="Times New Roman" w:cs="Times New Roman"/>
          <w:kern w:val="0"/>
          <w:sz w:val="28"/>
          <w:szCs w:val="28"/>
        </w:rPr>
        <w:tab/>
        <w:t>Closed Meeting</w:t>
      </w:r>
    </w:p>
    <w:p w:rsidR="007F513C" w:rsidRPr="009E3504" w:rsidRDefault="007F513C" w:rsidP="007F513C">
      <w:pPr>
        <w:pStyle w:val="BodyText"/>
        <w:tabs>
          <w:tab w:val="clear" w:pos="2266"/>
          <w:tab w:val="left" w:pos="567"/>
        </w:tabs>
        <w:ind w:left="567"/>
        <w:rPr>
          <w:rFonts w:ascii="Times New Roman" w:hAnsi="Times New Roman" w:cs="Times New Roman"/>
          <w:kern w:val="0"/>
          <w:sz w:val="28"/>
          <w:szCs w:val="28"/>
        </w:rPr>
      </w:pPr>
    </w:p>
    <w:p w:rsidR="007F513C" w:rsidRDefault="007F513C" w:rsidP="00886090">
      <w:pPr>
        <w:pStyle w:val="BodyText"/>
        <w:tabs>
          <w:tab w:val="clear" w:pos="2266"/>
          <w:tab w:val="left" w:pos="567"/>
        </w:tabs>
        <w:ind w:left="1418" w:hanging="1418"/>
        <w:rPr>
          <w:rFonts w:ascii="Times New Roman" w:hAnsi="Times New Roman" w:cs="Times New Roman"/>
          <w:kern w:val="0"/>
          <w:sz w:val="28"/>
          <w:szCs w:val="28"/>
        </w:rPr>
      </w:pPr>
      <w:r w:rsidRPr="009E3504">
        <w:rPr>
          <w:rFonts w:ascii="Times New Roman" w:hAnsi="Times New Roman" w:cs="Times New Roman"/>
          <w:kern w:val="0"/>
          <w:sz w:val="28"/>
          <w:szCs w:val="28"/>
        </w:rPr>
        <w:tab/>
      </w:r>
      <w:r w:rsidRPr="009E3504">
        <w:rPr>
          <w:rFonts w:ascii="Times New Roman" w:hAnsi="Times New Roman" w:cs="Times New Roman"/>
          <w:kern w:val="0"/>
          <w:sz w:val="28"/>
          <w:szCs w:val="28"/>
        </w:rPr>
        <w:tab/>
        <w:t>(a)</w:t>
      </w:r>
      <w:r w:rsidRPr="009E3504">
        <w:rPr>
          <w:rFonts w:ascii="Times New Roman" w:hAnsi="Times New Roman" w:cs="Times New Roman"/>
          <w:kern w:val="0"/>
          <w:sz w:val="28"/>
          <w:szCs w:val="28"/>
        </w:rPr>
        <w:tab/>
      </w:r>
      <w:r w:rsidR="00886090" w:rsidRPr="009E3504">
        <w:rPr>
          <w:rFonts w:ascii="Times New Roman" w:hAnsi="Times New Roman" w:cs="Times New Roman"/>
          <w:kern w:val="0"/>
          <w:sz w:val="28"/>
          <w:szCs w:val="28"/>
        </w:rPr>
        <w:t>Approval of the Minutes of the</w:t>
      </w:r>
      <w:r w:rsidR="0055655B">
        <w:rPr>
          <w:rFonts w:ascii="Times New Roman" w:hAnsi="Times New Roman" w:cs="Times New Roman"/>
          <w:kern w:val="0"/>
          <w:sz w:val="28"/>
          <w:szCs w:val="28"/>
        </w:rPr>
        <w:t xml:space="preserve"> closed</w:t>
      </w:r>
      <w:r w:rsidR="00886090" w:rsidRPr="009E3504">
        <w:rPr>
          <w:rFonts w:ascii="Times New Roman" w:hAnsi="Times New Roman" w:cs="Times New Roman"/>
          <w:kern w:val="0"/>
          <w:sz w:val="28"/>
          <w:szCs w:val="28"/>
        </w:rPr>
        <w:t xml:space="preserve"> Meeting of the Highways Committee dated November 15, 2012</w:t>
      </w:r>
      <w:r w:rsidR="007E23EC">
        <w:rPr>
          <w:rFonts w:ascii="Times New Roman" w:hAnsi="Times New Roman" w:cs="Times New Roman"/>
          <w:kern w:val="0"/>
          <w:sz w:val="28"/>
          <w:szCs w:val="28"/>
        </w:rPr>
        <w:t>.</w:t>
      </w:r>
    </w:p>
    <w:p w:rsidR="00E5161B" w:rsidRPr="009E3504" w:rsidRDefault="00E5161B" w:rsidP="00886090">
      <w:pPr>
        <w:pStyle w:val="BodyText"/>
        <w:tabs>
          <w:tab w:val="clear" w:pos="2266"/>
          <w:tab w:val="left" w:pos="567"/>
        </w:tabs>
        <w:ind w:left="1418" w:hanging="1418"/>
        <w:rPr>
          <w:rFonts w:ascii="Times New Roman" w:hAnsi="Times New Roman" w:cs="Times New Roman"/>
          <w:sz w:val="28"/>
          <w:szCs w:val="28"/>
        </w:rPr>
      </w:pPr>
    </w:p>
    <w:p w:rsidR="008C3866" w:rsidRPr="009E3504" w:rsidRDefault="008C3866" w:rsidP="0000363D">
      <w:pPr>
        <w:pStyle w:val="BodyText"/>
        <w:tabs>
          <w:tab w:val="clear" w:pos="2266"/>
          <w:tab w:val="left" w:pos="567"/>
        </w:tabs>
        <w:ind w:left="1418"/>
        <w:rPr>
          <w:rFonts w:ascii="Times New Roman" w:hAnsi="Times New Roman" w:cs="Times New Roman"/>
          <w:sz w:val="28"/>
          <w:szCs w:val="28"/>
        </w:rPr>
      </w:pPr>
      <w:r w:rsidRPr="009E3504">
        <w:rPr>
          <w:rFonts w:ascii="Times New Roman" w:hAnsi="Times New Roman" w:cs="Times New Roman"/>
          <w:sz w:val="28"/>
          <w:szCs w:val="28"/>
        </w:rPr>
        <w:t>(b)</w:t>
      </w:r>
      <w:r w:rsidRPr="009E3504">
        <w:rPr>
          <w:rFonts w:ascii="Times New Roman" w:hAnsi="Times New Roman" w:cs="Times New Roman"/>
          <w:sz w:val="28"/>
          <w:szCs w:val="28"/>
        </w:rPr>
        <w:tab/>
        <w:t xml:space="preserve">Developing Rules of Procedure, </w:t>
      </w:r>
      <w:r w:rsidR="00BE2A2B" w:rsidRPr="009E3504">
        <w:rPr>
          <w:rFonts w:ascii="Times New Roman" w:hAnsi="Times New Roman" w:cs="Times New Roman"/>
          <w:sz w:val="28"/>
          <w:szCs w:val="28"/>
        </w:rPr>
        <w:t xml:space="preserve">dealing with a matter </w:t>
      </w:r>
      <w:r w:rsidR="00244599" w:rsidRPr="009E3504">
        <w:rPr>
          <w:rFonts w:ascii="Times New Roman" w:hAnsi="Times New Roman" w:cs="Times New Roman"/>
          <w:sz w:val="28"/>
          <w:szCs w:val="28"/>
        </w:rPr>
        <w:t>under section 239(3) of the Municipal Act relating to Educational or Training Sessions</w:t>
      </w:r>
      <w:r w:rsidR="00A76E08" w:rsidRPr="009E3504">
        <w:rPr>
          <w:rStyle w:val="FootnoteReference"/>
          <w:rFonts w:ascii="Times New Roman" w:hAnsi="Times New Roman" w:cs="Times New Roman"/>
          <w:sz w:val="28"/>
          <w:szCs w:val="28"/>
        </w:rPr>
        <w:footnoteReference w:id="7"/>
      </w:r>
    </w:p>
    <w:p w:rsidR="00E5161B" w:rsidRPr="009E3504" w:rsidRDefault="00E5161B" w:rsidP="0087776C">
      <w:pPr>
        <w:pStyle w:val="BodyText"/>
        <w:tabs>
          <w:tab w:val="clear" w:pos="2266"/>
          <w:tab w:val="left" w:pos="567"/>
        </w:tabs>
        <w:ind w:left="1418"/>
        <w:rPr>
          <w:rFonts w:ascii="Times New Roman" w:hAnsi="Times New Roman" w:cs="Times New Roman"/>
          <w:sz w:val="28"/>
          <w:szCs w:val="28"/>
        </w:rPr>
      </w:pPr>
    </w:p>
    <w:p w:rsidR="00244599" w:rsidRPr="009E3504" w:rsidRDefault="00244599" w:rsidP="0087776C">
      <w:pPr>
        <w:pStyle w:val="BodyText"/>
        <w:tabs>
          <w:tab w:val="clear" w:pos="2266"/>
          <w:tab w:val="left" w:pos="567"/>
        </w:tabs>
        <w:ind w:left="1418"/>
        <w:rPr>
          <w:rFonts w:ascii="Times New Roman" w:hAnsi="Times New Roman" w:cs="Times New Roman"/>
          <w:sz w:val="28"/>
          <w:szCs w:val="28"/>
        </w:rPr>
      </w:pPr>
      <w:r w:rsidRPr="009E3504">
        <w:rPr>
          <w:rFonts w:ascii="Times New Roman" w:hAnsi="Times New Roman" w:cs="Times New Roman"/>
          <w:sz w:val="28"/>
          <w:szCs w:val="28"/>
        </w:rPr>
        <w:t>(c)</w:t>
      </w:r>
      <w:r w:rsidRPr="009E3504">
        <w:rPr>
          <w:rFonts w:ascii="Times New Roman" w:hAnsi="Times New Roman" w:cs="Times New Roman"/>
          <w:sz w:val="28"/>
          <w:szCs w:val="28"/>
        </w:rPr>
        <w:tab/>
        <w:t xml:space="preserve">Potential West Road Project/Consultation with Saugeen Ojibway Nation (SON), dealing with a matter under section 239(2)(e) of the Municipal Act relating to </w:t>
      </w:r>
      <w:r w:rsidR="003C2B59" w:rsidRPr="009E3504">
        <w:rPr>
          <w:rFonts w:ascii="Times New Roman" w:hAnsi="Times New Roman" w:cs="Times New Roman"/>
          <w:sz w:val="28"/>
          <w:szCs w:val="28"/>
        </w:rPr>
        <w:t xml:space="preserve">litigation or potential </w:t>
      </w:r>
      <w:r w:rsidR="003C2B59" w:rsidRPr="009E3504">
        <w:rPr>
          <w:rFonts w:ascii="Times New Roman" w:hAnsi="Times New Roman" w:cs="Times New Roman"/>
          <w:sz w:val="28"/>
          <w:szCs w:val="28"/>
        </w:rPr>
        <w:lastRenderedPageBreak/>
        <w:t>litigation, including matters before administrative tribunals, affecting the municipality or local board</w:t>
      </w:r>
    </w:p>
    <w:p w:rsidR="008C3866" w:rsidRPr="009E3504" w:rsidRDefault="008C3866" w:rsidP="00886090">
      <w:pPr>
        <w:pStyle w:val="BodyText"/>
        <w:tabs>
          <w:tab w:val="clear" w:pos="2266"/>
          <w:tab w:val="left" w:pos="567"/>
        </w:tabs>
        <w:ind w:left="1418" w:hanging="1418"/>
        <w:rPr>
          <w:rFonts w:ascii="Times New Roman" w:hAnsi="Times New Roman" w:cs="Times New Roman"/>
          <w:kern w:val="0"/>
          <w:sz w:val="28"/>
          <w:szCs w:val="28"/>
        </w:rPr>
      </w:pPr>
    </w:p>
    <w:p w:rsidR="007F2B16" w:rsidRPr="009E3504" w:rsidRDefault="007F2B16" w:rsidP="007F2B16">
      <w:pPr>
        <w:pStyle w:val="BodyText"/>
        <w:numPr>
          <w:ilvl w:val="0"/>
          <w:numId w:val="38"/>
        </w:numPr>
        <w:tabs>
          <w:tab w:val="clear" w:pos="2266"/>
          <w:tab w:val="left" w:pos="567"/>
        </w:tabs>
        <w:rPr>
          <w:rFonts w:ascii="Times New Roman" w:hAnsi="Times New Roman" w:cs="Times New Roman"/>
          <w:kern w:val="0"/>
          <w:sz w:val="28"/>
          <w:szCs w:val="28"/>
        </w:rPr>
      </w:pPr>
      <w:r w:rsidRPr="009E3504">
        <w:rPr>
          <w:rFonts w:ascii="Times New Roman" w:hAnsi="Times New Roman" w:cs="Times New Roman"/>
          <w:b/>
          <w:kern w:val="0"/>
          <w:sz w:val="28"/>
          <w:szCs w:val="28"/>
        </w:rPr>
        <w:t>Titling of Agenda Items</w:t>
      </w:r>
    </w:p>
    <w:p w:rsidR="007F2B16" w:rsidRPr="009E3504" w:rsidRDefault="007F2B16" w:rsidP="007F2B16">
      <w:pPr>
        <w:pStyle w:val="BodyText"/>
        <w:tabs>
          <w:tab w:val="clear" w:pos="2266"/>
          <w:tab w:val="left" w:pos="567"/>
        </w:tabs>
        <w:rPr>
          <w:rFonts w:ascii="Times New Roman" w:hAnsi="Times New Roman" w:cs="Times New Roman"/>
          <w:b/>
          <w:kern w:val="0"/>
          <w:sz w:val="28"/>
          <w:szCs w:val="28"/>
        </w:rPr>
      </w:pPr>
    </w:p>
    <w:p w:rsidR="009218E4" w:rsidRPr="009E3504" w:rsidRDefault="009218E4" w:rsidP="009218E4">
      <w:pPr>
        <w:pStyle w:val="BodyText"/>
        <w:rPr>
          <w:rFonts w:ascii="Times New Roman" w:hAnsi="Times New Roman" w:cs="Times New Roman"/>
          <w:kern w:val="0"/>
          <w:sz w:val="28"/>
          <w:szCs w:val="28"/>
        </w:rPr>
      </w:pPr>
      <w:r w:rsidRPr="009E3504">
        <w:rPr>
          <w:rFonts w:ascii="Times New Roman" w:hAnsi="Times New Roman" w:cs="Times New Roman"/>
          <w:kern w:val="0"/>
          <w:sz w:val="28"/>
          <w:szCs w:val="28"/>
        </w:rPr>
        <w:t>The Municipal Act</w:t>
      </w:r>
      <w:r w:rsidRPr="009E3504">
        <w:rPr>
          <w:rFonts w:ascii="Times New Roman" w:hAnsi="Times New Roman" w:cs="Times New Roman"/>
          <w:i/>
          <w:kern w:val="0"/>
          <w:sz w:val="28"/>
          <w:szCs w:val="28"/>
        </w:rPr>
        <w:t xml:space="preserve"> </w:t>
      </w:r>
      <w:r w:rsidRPr="009E3504">
        <w:rPr>
          <w:rFonts w:ascii="Times New Roman" w:hAnsi="Times New Roman" w:cs="Times New Roman"/>
          <w:kern w:val="0"/>
          <w:sz w:val="28"/>
          <w:szCs w:val="28"/>
        </w:rPr>
        <w:t>also requires that prior to moving into closed session a resolution must be passed at a public meeting indicating that there is to be a closed meeting.  The resolution also must include the general nature of the subject matter(s) to be deliberated at the closed meeting.</w:t>
      </w:r>
    </w:p>
    <w:p w:rsidR="009218E4" w:rsidRPr="009E3504" w:rsidRDefault="009218E4" w:rsidP="009218E4">
      <w:pPr>
        <w:pStyle w:val="BodyText"/>
        <w:rPr>
          <w:rFonts w:ascii="Times New Roman" w:hAnsi="Times New Roman" w:cs="Times New Roman"/>
          <w:kern w:val="0"/>
          <w:sz w:val="28"/>
          <w:szCs w:val="28"/>
        </w:rPr>
      </w:pPr>
    </w:p>
    <w:p w:rsidR="009218E4" w:rsidRPr="009E3504" w:rsidRDefault="009218E4" w:rsidP="009218E4">
      <w:pPr>
        <w:pStyle w:val="BodyText"/>
        <w:rPr>
          <w:rFonts w:ascii="Times New Roman" w:hAnsi="Times New Roman" w:cs="Times New Roman"/>
          <w:kern w:val="0"/>
          <w:sz w:val="28"/>
          <w:szCs w:val="28"/>
        </w:rPr>
      </w:pPr>
      <w:r w:rsidRPr="009E3504">
        <w:rPr>
          <w:rFonts w:ascii="Times New Roman" w:hAnsi="Times New Roman" w:cs="Times New Roman"/>
          <w:kern w:val="0"/>
          <w:sz w:val="28"/>
          <w:szCs w:val="28"/>
        </w:rPr>
        <w:t xml:space="preserve">The Act does not provide guidance as to what language to use to convey “the general nature of the matter(s) to be deliberated at the closed meeting”, other than by necessary reference to one of the exceptions found in s. 239(2) of the Act.  </w:t>
      </w:r>
    </w:p>
    <w:p w:rsidR="009218E4" w:rsidRPr="009E3504" w:rsidRDefault="009218E4" w:rsidP="009218E4">
      <w:pPr>
        <w:pStyle w:val="BodyText"/>
        <w:rPr>
          <w:rFonts w:ascii="Times New Roman" w:hAnsi="Times New Roman" w:cs="Times New Roman"/>
          <w:kern w:val="0"/>
          <w:sz w:val="28"/>
          <w:szCs w:val="28"/>
        </w:rPr>
      </w:pPr>
    </w:p>
    <w:p w:rsidR="009218E4" w:rsidRPr="009E3504" w:rsidRDefault="009218E4" w:rsidP="009218E4">
      <w:pPr>
        <w:pStyle w:val="BodyText"/>
        <w:rPr>
          <w:rFonts w:ascii="Times New Roman" w:hAnsi="Times New Roman" w:cs="Times New Roman"/>
          <w:kern w:val="0"/>
          <w:sz w:val="28"/>
          <w:szCs w:val="28"/>
        </w:rPr>
      </w:pPr>
      <w:r w:rsidRPr="009E3504">
        <w:rPr>
          <w:rFonts w:ascii="Times New Roman" w:hAnsi="Times New Roman" w:cs="Times New Roman"/>
          <w:kern w:val="0"/>
          <w:sz w:val="28"/>
          <w:szCs w:val="28"/>
        </w:rPr>
        <w:t>Thus, the Clerk of a municipality, who is usually the individual charged with preparing the agenda, often must use some discretion when titling an agenda item that is the subject of a closed meeting.  That discretion involves a tension between inadvertently disclosing too much and disclosing too little.  Nevertheless, the title of the agenda item must be phrased in a way that “maximizes the information available to the public while not undermining the reason for excluding the public”.</w:t>
      </w:r>
      <w:r w:rsidRPr="009E3504">
        <w:rPr>
          <w:rFonts w:ascii="Times New Roman" w:hAnsi="Times New Roman" w:cs="Times New Roman"/>
          <w:kern w:val="0"/>
          <w:sz w:val="28"/>
          <w:szCs w:val="28"/>
          <w:vertAlign w:val="superscript"/>
        </w:rPr>
        <w:footnoteReference w:id="8"/>
      </w:r>
      <w:r w:rsidRPr="009E3504">
        <w:rPr>
          <w:rFonts w:ascii="Times New Roman" w:hAnsi="Times New Roman" w:cs="Times New Roman"/>
          <w:kern w:val="0"/>
          <w:sz w:val="28"/>
          <w:szCs w:val="28"/>
        </w:rPr>
        <w:t xml:space="preserve">  </w:t>
      </w:r>
    </w:p>
    <w:p w:rsidR="009218E4" w:rsidRPr="009E3504" w:rsidRDefault="009218E4" w:rsidP="009218E4">
      <w:pPr>
        <w:pStyle w:val="BodyText"/>
        <w:rPr>
          <w:rFonts w:ascii="Times New Roman" w:hAnsi="Times New Roman" w:cs="Times New Roman"/>
          <w:kern w:val="0"/>
          <w:sz w:val="28"/>
          <w:szCs w:val="28"/>
        </w:rPr>
      </w:pPr>
    </w:p>
    <w:p w:rsidR="009218E4" w:rsidRPr="009E3504" w:rsidRDefault="009218E4" w:rsidP="009218E4">
      <w:pPr>
        <w:pStyle w:val="BodyText"/>
        <w:rPr>
          <w:rFonts w:ascii="Times New Roman" w:hAnsi="Times New Roman" w:cs="Times New Roman"/>
          <w:kern w:val="0"/>
          <w:sz w:val="28"/>
          <w:szCs w:val="28"/>
        </w:rPr>
      </w:pPr>
      <w:r w:rsidRPr="009E3504">
        <w:rPr>
          <w:rFonts w:ascii="Times New Roman" w:hAnsi="Times New Roman" w:cs="Times New Roman"/>
          <w:kern w:val="0"/>
          <w:sz w:val="28"/>
          <w:szCs w:val="28"/>
        </w:rPr>
        <w:t xml:space="preserve">In the interest of disclosing enough information, one might title the agenda item such that members of the public know </w:t>
      </w:r>
      <w:r w:rsidRPr="009E3504">
        <w:rPr>
          <w:rFonts w:ascii="Times New Roman" w:hAnsi="Times New Roman" w:cs="Times New Roman"/>
          <w:i/>
          <w:kern w:val="0"/>
          <w:sz w:val="28"/>
          <w:szCs w:val="28"/>
        </w:rPr>
        <w:t>the essence</w:t>
      </w:r>
      <w:r w:rsidRPr="009E3504">
        <w:rPr>
          <w:rFonts w:ascii="Times New Roman" w:hAnsi="Times New Roman" w:cs="Times New Roman"/>
          <w:kern w:val="0"/>
          <w:sz w:val="28"/>
          <w:szCs w:val="28"/>
        </w:rPr>
        <w:t xml:space="preserve"> of the item under consideration without disclosing </w:t>
      </w:r>
      <w:r w:rsidRPr="009E3504">
        <w:rPr>
          <w:rFonts w:ascii="Times New Roman" w:hAnsi="Times New Roman" w:cs="Times New Roman"/>
          <w:i/>
          <w:kern w:val="0"/>
          <w:sz w:val="28"/>
          <w:szCs w:val="28"/>
        </w:rPr>
        <w:t>the potential substance</w:t>
      </w:r>
      <w:r w:rsidRPr="009E3504">
        <w:rPr>
          <w:rFonts w:ascii="Times New Roman" w:hAnsi="Times New Roman" w:cs="Times New Roman"/>
          <w:kern w:val="0"/>
          <w:sz w:val="28"/>
          <w:szCs w:val="28"/>
        </w:rPr>
        <w:t xml:space="preserve"> of the ensuing deliberations.  This might also provide Members of Council (or a committee or board) with sufficient information to prepare for the discussion or, most importantly, to disclose pecuniary or other interests at the appropriate time.  </w:t>
      </w:r>
    </w:p>
    <w:p w:rsidR="009218E4" w:rsidRPr="009E3504" w:rsidRDefault="009218E4" w:rsidP="009218E4">
      <w:pPr>
        <w:pStyle w:val="BodyText"/>
        <w:rPr>
          <w:rFonts w:ascii="Times New Roman" w:hAnsi="Times New Roman" w:cs="Times New Roman"/>
          <w:kern w:val="0"/>
          <w:sz w:val="28"/>
          <w:szCs w:val="28"/>
        </w:rPr>
      </w:pPr>
    </w:p>
    <w:p w:rsidR="009218E4" w:rsidRPr="009E3504" w:rsidRDefault="009218E4" w:rsidP="009218E4">
      <w:pPr>
        <w:pStyle w:val="BodyText"/>
        <w:rPr>
          <w:rFonts w:ascii="Times New Roman" w:hAnsi="Times New Roman" w:cs="Times New Roman"/>
          <w:kern w:val="0"/>
          <w:sz w:val="28"/>
          <w:szCs w:val="28"/>
        </w:rPr>
      </w:pPr>
      <w:r w:rsidRPr="009E3504">
        <w:rPr>
          <w:rFonts w:ascii="Times New Roman" w:hAnsi="Times New Roman" w:cs="Times New Roman"/>
          <w:kern w:val="0"/>
          <w:sz w:val="28"/>
          <w:szCs w:val="28"/>
        </w:rPr>
        <w:t xml:space="preserve">In this case, </w:t>
      </w:r>
      <w:r w:rsidR="006D33EE" w:rsidRPr="009E3504">
        <w:rPr>
          <w:rFonts w:ascii="Times New Roman" w:hAnsi="Times New Roman" w:cs="Times New Roman"/>
          <w:kern w:val="0"/>
          <w:sz w:val="28"/>
          <w:szCs w:val="28"/>
        </w:rPr>
        <w:t>it would appear that the agenda item which is the subject of the complaint was not listed with enough specificity</w:t>
      </w:r>
      <w:r w:rsidR="00090451" w:rsidRPr="009E3504">
        <w:rPr>
          <w:rFonts w:ascii="Times New Roman" w:hAnsi="Times New Roman" w:cs="Times New Roman"/>
          <w:kern w:val="0"/>
          <w:sz w:val="28"/>
          <w:szCs w:val="28"/>
        </w:rPr>
        <w:t xml:space="preserve"> to meet best practice</w:t>
      </w:r>
      <w:r w:rsidR="006D33EE" w:rsidRPr="009E3504">
        <w:rPr>
          <w:rFonts w:ascii="Times New Roman" w:hAnsi="Times New Roman" w:cs="Times New Roman"/>
          <w:kern w:val="0"/>
          <w:sz w:val="28"/>
          <w:szCs w:val="28"/>
        </w:rPr>
        <w:t xml:space="preserve">.  </w:t>
      </w:r>
      <w:r w:rsidR="00090451" w:rsidRPr="009E3504">
        <w:rPr>
          <w:rFonts w:ascii="Times New Roman" w:hAnsi="Times New Roman" w:cs="Times New Roman"/>
          <w:kern w:val="0"/>
          <w:sz w:val="28"/>
          <w:szCs w:val="28"/>
        </w:rPr>
        <w:t xml:space="preserve">It </w:t>
      </w:r>
      <w:r w:rsidRPr="009E3504">
        <w:rPr>
          <w:rFonts w:ascii="Times New Roman" w:hAnsi="Times New Roman" w:cs="Times New Roman"/>
          <w:kern w:val="0"/>
          <w:sz w:val="28"/>
          <w:szCs w:val="28"/>
        </w:rPr>
        <w:t>was not descriptive enough, such that the publi</w:t>
      </w:r>
      <w:r w:rsidR="00175813" w:rsidRPr="009E3504">
        <w:rPr>
          <w:rFonts w:ascii="Times New Roman" w:hAnsi="Times New Roman" w:cs="Times New Roman"/>
          <w:kern w:val="0"/>
          <w:sz w:val="28"/>
          <w:szCs w:val="28"/>
        </w:rPr>
        <w:t xml:space="preserve">c could know the general nature – or the </w:t>
      </w:r>
      <w:r w:rsidR="00175813" w:rsidRPr="009E3504">
        <w:rPr>
          <w:rFonts w:ascii="Times New Roman" w:hAnsi="Times New Roman" w:cs="Times New Roman"/>
          <w:i/>
          <w:kern w:val="0"/>
          <w:sz w:val="28"/>
          <w:szCs w:val="28"/>
        </w:rPr>
        <w:t xml:space="preserve">essence </w:t>
      </w:r>
      <w:r w:rsidR="00175813" w:rsidRPr="009E3504">
        <w:rPr>
          <w:rFonts w:ascii="Times New Roman" w:hAnsi="Times New Roman" w:cs="Times New Roman"/>
          <w:kern w:val="0"/>
          <w:sz w:val="28"/>
          <w:szCs w:val="28"/>
        </w:rPr>
        <w:t xml:space="preserve">-- </w:t>
      </w:r>
      <w:r w:rsidRPr="009E3504">
        <w:rPr>
          <w:rFonts w:ascii="Times New Roman" w:hAnsi="Times New Roman" w:cs="Times New Roman"/>
          <w:kern w:val="0"/>
          <w:sz w:val="28"/>
          <w:szCs w:val="28"/>
        </w:rPr>
        <w:t xml:space="preserve">of the subject matter that was to be considered at the meeting.  Without inadvertently divulging the precise </w:t>
      </w:r>
      <w:r w:rsidRPr="009E3504">
        <w:rPr>
          <w:rFonts w:ascii="Times New Roman" w:hAnsi="Times New Roman" w:cs="Times New Roman"/>
          <w:i/>
          <w:kern w:val="0"/>
          <w:sz w:val="28"/>
          <w:szCs w:val="28"/>
        </w:rPr>
        <w:t>substance</w:t>
      </w:r>
      <w:r w:rsidRPr="009E3504">
        <w:rPr>
          <w:rFonts w:ascii="Times New Roman" w:hAnsi="Times New Roman" w:cs="Times New Roman"/>
          <w:kern w:val="0"/>
          <w:sz w:val="28"/>
          <w:szCs w:val="28"/>
        </w:rPr>
        <w:t xml:space="preserve"> of the discussion under consideration at the impugned meeting(s), th</w:t>
      </w:r>
      <w:r w:rsidR="00090451" w:rsidRPr="009E3504">
        <w:rPr>
          <w:rFonts w:ascii="Times New Roman" w:hAnsi="Times New Roman" w:cs="Times New Roman"/>
          <w:kern w:val="0"/>
          <w:sz w:val="28"/>
          <w:szCs w:val="28"/>
        </w:rPr>
        <w:t>e item could have been titled “Potential West Road Project/Consultation with Saugeen Ojibway Nation</w:t>
      </w:r>
      <w:r w:rsidR="008F6932" w:rsidRPr="009E3504">
        <w:rPr>
          <w:rFonts w:ascii="Times New Roman" w:hAnsi="Times New Roman" w:cs="Times New Roman"/>
          <w:kern w:val="0"/>
          <w:sz w:val="28"/>
          <w:szCs w:val="28"/>
        </w:rPr>
        <w:t>”</w:t>
      </w:r>
      <w:r w:rsidR="00090451" w:rsidRPr="009E3504">
        <w:rPr>
          <w:rFonts w:ascii="Times New Roman" w:hAnsi="Times New Roman" w:cs="Times New Roman"/>
          <w:kern w:val="0"/>
          <w:sz w:val="28"/>
          <w:szCs w:val="28"/>
        </w:rPr>
        <w:t xml:space="preserve">.  </w:t>
      </w:r>
      <w:r w:rsidRPr="009E3504">
        <w:rPr>
          <w:rFonts w:ascii="Times New Roman" w:hAnsi="Times New Roman" w:cs="Times New Roman"/>
          <w:kern w:val="0"/>
          <w:sz w:val="28"/>
          <w:szCs w:val="28"/>
        </w:rPr>
        <w:t xml:space="preserve"> </w:t>
      </w:r>
    </w:p>
    <w:p w:rsidR="004B357F" w:rsidRPr="009E3504" w:rsidRDefault="004B357F" w:rsidP="004B357F">
      <w:pPr>
        <w:pStyle w:val="BodyText"/>
        <w:rPr>
          <w:rFonts w:ascii="Times New Roman" w:hAnsi="Times New Roman" w:cs="Times New Roman"/>
          <w:kern w:val="0"/>
          <w:sz w:val="28"/>
          <w:szCs w:val="28"/>
        </w:rPr>
      </w:pPr>
    </w:p>
    <w:p w:rsidR="00F11911" w:rsidRPr="009E3504" w:rsidRDefault="004B357F" w:rsidP="006E733A">
      <w:pPr>
        <w:numPr>
          <w:ilvl w:val="0"/>
          <w:numId w:val="18"/>
        </w:numPr>
        <w:tabs>
          <w:tab w:val="left" w:pos="567"/>
        </w:tabs>
        <w:ind w:left="567" w:hanging="567"/>
        <w:rPr>
          <w:rFonts w:ascii="Times New Roman" w:hAnsi="Times New Roman" w:cs="Times New Roman"/>
          <w:sz w:val="28"/>
          <w:szCs w:val="28"/>
        </w:rPr>
      </w:pPr>
      <w:r w:rsidRPr="009E3504">
        <w:rPr>
          <w:rFonts w:ascii="Times New Roman" w:hAnsi="Times New Roman" w:cs="Times New Roman"/>
          <w:b/>
          <w:sz w:val="28"/>
          <w:szCs w:val="28"/>
          <w:u w:val="single"/>
        </w:rPr>
        <w:t>CONCLUSIONS</w:t>
      </w:r>
    </w:p>
    <w:p w:rsidR="00F11911" w:rsidRPr="009E3504" w:rsidRDefault="00F11911">
      <w:pPr>
        <w:tabs>
          <w:tab w:val="left" w:pos="2266"/>
        </w:tabs>
        <w:rPr>
          <w:rFonts w:ascii="Times New Roman" w:hAnsi="Times New Roman" w:cs="Times New Roman"/>
          <w:sz w:val="28"/>
          <w:szCs w:val="28"/>
        </w:rPr>
      </w:pPr>
    </w:p>
    <w:p w:rsidR="0080138D" w:rsidRPr="009E3504" w:rsidRDefault="00747908" w:rsidP="00747908">
      <w:pPr>
        <w:rPr>
          <w:rFonts w:ascii="Times New Roman" w:hAnsi="Times New Roman" w:cs="Times New Roman"/>
          <w:sz w:val="28"/>
          <w:szCs w:val="28"/>
        </w:rPr>
      </w:pPr>
      <w:r w:rsidRPr="009E3504">
        <w:rPr>
          <w:rFonts w:ascii="Times New Roman" w:hAnsi="Times New Roman" w:cs="Times New Roman"/>
          <w:sz w:val="28"/>
          <w:szCs w:val="28"/>
        </w:rPr>
        <w:t xml:space="preserve">We have </w:t>
      </w:r>
      <w:r w:rsidR="0080138D" w:rsidRPr="009E3504">
        <w:rPr>
          <w:rFonts w:ascii="Times New Roman" w:hAnsi="Times New Roman" w:cs="Times New Roman"/>
          <w:sz w:val="28"/>
          <w:szCs w:val="28"/>
        </w:rPr>
        <w:t xml:space="preserve">concluded that the </w:t>
      </w:r>
      <w:r w:rsidR="001E73FD">
        <w:rPr>
          <w:rFonts w:ascii="Times New Roman" w:hAnsi="Times New Roman" w:cs="Times New Roman"/>
          <w:sz w:val="28"/>
          <w:szCs w:val="28"/>
        </w:rPr>
        <w:t xml:space="preserve">Bruce </w:t>
      </w:r>
      <w:r w:rsidR="0080138D" w:rsidRPr="009E3504">
        <w:rPr>
          <w:rFonts w:ascii="Times New Roman" w:hAnsi="Times New Roman" w:cs="Times New Roman"/>
          <w:sz w:val="28"/>
          <w:szCs w:val="28"/>
        </w:rPr>
        <w:t>County Highways Committee appropriate</w:t>
      </w:r>
      <w:r w:rsidR="008F6932" w:rsidRPr="009E3504">
        <w:rPr>
          <w:rFonts w:ascii="Times New Roman" w:hAnsi="Times New Roman" w:cs="Times New Roman"/>
          <w:sz w:val="28"/>
          <w:szCs w:val="28"/>
        </w:rPr>
        <w:t>ly</w:t>
      </w:r>
      <w:r w:rsidR="0080138D" w:rsidRPr="009E3504">
        <w:rPr>
          <w:rFonts w:ascii="Times New Roman" w:hAnsi="Times New Roman" w:cs="Times New Roman"/>
          <w:sz w:val="28"/>
          <w:szCs w:val="28"/>
        </w:rPr>
        <w:t xml:space="preserve"> met in closed session to discuss the matter</w:t>
      </w:r>
      <w:r w:rsidR="008C4839">
        <w:rPr>
          <w:rFonts w:ascii="Times New Roman" w:hAnsi="Times New Roman" w:cs="Times New Roman"/>
          <w:sz w:val="28"/>
          <w:szCs w:val="28"/>
        </w:rPr>
        <w:t>s</w:t>
      </w:r>
      <w:r w:rsidR="0080138D" w:rsidRPr="009E3504">
        <w:rPr>
          <w:rFonts w:ascii="Times New Roman" w:hAnsi="Times New Roman" w:cs="Times New Roman"/>
          <w:sz w:val="28"/>
          <w:szCs w:val="28"/>
        </w:rPr>
        <w:t xml:space="preserve"> under consideration at its meeting of December 20, 2012.  </w:t>
      </w:r>
    </w:p>
    <w:p w:rsidR="0080138D" w:rsidRPr="009E3504" w:rsidRDefault="0080138D" w:rsidP="00747908">
      <w:pPr>
        <w:rPr>
          <w:rFonts w:ascii="Times New Roman" w:hAnsi="Times New Roman" w:cs="Times New Roman"/>
          <w:sz w:val="28"/>
          <w:szCs w:val="28"/>
        </w:rPr>
      </w:pPr>
    </w:p>
    <w:p w:rsidR="00142276" w:rsidRPr="009E3504" w:rsidRDefault="00142276" w:rsidP="00690DBE">
      <w:pPr>
        <w:rPr>
          <w:rFonts w:ascii="Times New Roman" w:hAnsi="Times New Roman" w:cs="Times New Roman"/>
          <w:sz w:val="28"/>
          <w:szCs w:val="28"/>
        </w:rPr>
      </w:pPr>
      <w:r w:rsidRPr="009E3504">
        <w:rPr>
          <w:rFonts w:ascii="Times New Roman" w:hAnsi="Times New Roman" w:cs="Times New Roman"/>
          <w:sz w:val="28"/>
          <w:szCs w:val="28"/>
        </w:rPr>
        <w:t xml:space="preserve">While </w:t>
      </w:r>
      <w:r w:rsidR="0080138D" w:rsidRPr="009E3504">
        <w:rPr>
          <w:rFonts w:ascii="Times New Roman" w:hAnsi="Times New Roman" w:cs="Times New Roman"/>
          <w:sz w:val="28"/>
          <w:szCs w:val="28"/>
        </w:rPr>
        <w:t>we have made recommendations with respect to the content of agendas and the titling of agenda items</w:t>
      </w:r>
      <w:r w:rsidRPr="009E3504">
        <w:rPr>
          <w:rFonts w:ascii="Times New Roman" w:hAnsi="Times New Roman" w:cs="Times New Roman"/>
          <w:sz w:val="28"/>
          <w:szCs w:val="28"/>
        </w:rPr>
        <w:t xml:space="preserve">, </w:t>
      </w:r>
      <w:r w:rsidR="00C87526" w:rsidRPr="009E3504">
        <w:rPr>
          <w:rFonts w:ascii="Times New Roman" w:hAnsi="Times New Roman" w:cs="Times New Roman"/>
          <w:sz w:val="28"/>
          <w:szCs w:val="28"/>
        </w:rPr>
        <w:t xml:space="preserve">mere </w:t>
      </w:r>
      <w:r w:rsidRPr="009E3504">
        <w:rPr>
          <w:rFonts w:ascii="Times New Roman" w:hAnsi="Times New Roman" w:cs="Times New Roman"/>
          <w:i/>
          <w:sz w:val="28"/>
          <w:szCs w:val="28"/>
        </w:rPr>
        <w:t>procedural</w:t>
      </w:r>
      <w:r w:rsidRPr="009E3504">
        <w:rPr>
          <w:rFonts w:ascii="Times New Roman" w:hAnsi="Times New Roman" w:cs="Times New Roman"/>
          <w:sz w:val="28"/>
          <w:szCs w:val="28"/>
        </w:rPr>
        <w:t xml:space="preserve"> </w:t>
      </w:r>
      <w:r w:rsidR="00B3777D" w:rsidRPr="009E3504">
        <w:rPr>
          <w:rFonts w:ascii="Times New Roman" w:hAnsi="Times New Roman" w:cs="Times New Roman"/>
          <w:sz w:val="28"/>
          <w:szCs w:val="28"/>
        </w:rPr>
        <w:t xml:space="preserve">inaccuracies </w:t>
      </w:r>
      <w:r w:rsidR="0000363D" w:rsidRPr="009E3504">
        <w:rPr>
          <w:rFonts w:ascii="Times New Roman" w:hAnsi="Times New Roman" w:cs="Times New Roman"/>
          <w:sz w:val="28"/>
          <w:szCs w:val="28"/>
        </w:rPr>
        <w:t>would</w:t>
      </w:r>
      <w:r w:rsidRPr="009E3504">
        <w:rPr>
          <w:rFonts w:ascii="Times New Roman" w:hAnsi="Times New Roman" w:cs="Times New Roman"/>
          <w:sz w:val="28"/>
          <w:szCs w:val="28"/>
        </w:rPr>
        <w:t xml:space="preserve"> </w:t>
      </w:r>
      <w:r w:rsidR="00A82145">
        <w:rPr>
          <w:rFonts w:ascii="Times New Roman" w:hAnsi="Times New Roman" w:cs="Times New Roman"/>
          <w:sz w:val="28"/>
          <w:szCs w:val="28"/>
        </w:rPr>
        <w:t xml:space="preserve">likely </w:t>
      </w:r>
      <w:r w:rsidRPr="009E3504">
        <w:rPr>
          <w:rFonts w:ascii="Times New Roman" w:hAnsi="Times New Roman" w:cs="Times New Roman"/>
          <w:sz w:val="28"/>
          <w:szCs w:val="28"/>
        </w:rPr>
        <w:t xml:space="preserve">not render decisions made at </w:t>
      </w:r>
      <w:r w:rsidR="00C87526" w:rsidRPr="009E3504">
        <w:rPr>
          <w:rFonts w:ascii="Times New Roman" w:hAnsi="Times New Roman" w:cs="Times New Roman"/>
          <w:sz w:val="28"/>
          <w:szCs w:val="28"/>
        </w:rPr>
        <w:t xml:space="preserve">a </w:t>
      </w:r>
      <w:r w:rsidR="00B3777D" w:rsidRPr="009E3504">
        <w:rPr>
          <w:rFonts w:ascii="Times New Roman" w:hAnsi="Times New Roman" w:cs="Times New Roman"/>
          <w:sz w:val="28"/>
          <w:szCs w:val="28"/>
        </w:rPr>
        <w:t>meeting</w:t>
      </w:r>
      <w:r w:rsidR="0000363D" w:rsidRPr="009E3504">
        <w:rPr>
          <w:rFonts w:ascii="Times New Roman" w:hAnsi="Times New Roman" w:cs="Times New Roman"/>
          <w:sz w:val="28"/>
          <w:szCs w:val="28"/>
        </w:rPr>
        <w:t xml:space="preserve"> </w:t>
      </w:r>
      <w:r w:rsidR="00B3777D" w:rsidRPr="009E3504">
        <w:rPr>
          <w:rFonts w:ascii="Times New Roman" w:hAnsi="Times New Roman" w:cs="Times New Roman"/>
          <w:sz w:val="28"/>
          <w:szCs w:val="28"/>
        </w:rPr>
        <w:t>as illegal</w:t>
      </w:r>
      <w:r w:rsidRPr="009E3504">
        <w:rPr>
          <w:rFonts w:ascii="Times New Roman" w:hAnsi="Times New Roman" w:cs="Times New Roman"/>
          <w:sz w:val="28"/>
          <w:szCs w:val="28"/>
        </w:rPr>
        <w:t xml:space="preserve">. </w:t>
      </w:r>
      <w:r w:rsidR="0000363D" w:rsidRPr="009E3504">
        <w:rPr>
          <w:rFonts w:ascii="Times New Roman" w:hAnsi="Times New Roman" w:cs="Times New Roman"/>
          <w:sz w:val="28"/>
          <w:szCs w:val="28"/>
        </w:rPr>
        <w:t xml:space="preserve"> In any event, as noted earlier in this report, the Highways Committee did not make any decision, take a vote, or give any direction to staff with respect to the issue that is the subject matter of this complaint.</w:t>
      </w:r>
      <w:r w:rsidRPr="009E3504">
        <w:rPr>
          <w:rFonts w:ascii="Times New Roman" w:hAnsi="Times New Roman" w:cs="Times New Roman"/>
          <w:sz w:val="28"/>
          <w:szCs w:val="28"/>
        </w:rPr>
        <w:t xml:space="preserve"> </w:t>
      </w:r>
    </w:p>
    <w:p w:rsidR="00DF1ED1" w:rsidRPr="009E3504" w:rsidRDefault="00DF1ED1" w:rsidP="00DF1ED1">
      <w:pPr>
        <w:pStyle w:val="BodyText"/>
        <w:rPr>
          <w:rFonts w:ascii="Times New Roman" w:hAnsi="Times New Roman" w:cs="Times New Roman"/>
          <w:kern w:val="0"/>
          <w:sz w:val="28"/>
          <w:szCs w:val="28"/>
        </w:rPr>
      </w:pPr>
    </w:p>
    <w:p w:rsidR="00DF1ED1" w:rsidRPr="009E3504" w:rsidRDefault="00DF1ED1" w:rsidP="00DF1ED1">
      <w:pPr>
        <w:numPr>
          <w:ilvl w:val="0"/>
          <w:numId w:val="18"/>
        </w:numPr>
        <w:tabs>
          <w:tab w:val="left" w:pos="567"/>
        </w:tabs>
        <w:ind w:left="567" w:hanging="567"/>
        <w:rPr>
          <w:rFonts w:ascii="Times New Roman" w:hAnsi="Times New Roman" w:cs="Times New Roman"/>
          <w:b/>
          <w:sz w:val="28"/>
          <w:szCs w:val="28"/>
        </w:rPr>
      </w:pPr>
      <w:r w:rsidRPr="009E3504">
        <w:rPr>
          <w:rFonts w:ascii="Times New Roman" w:hAnsi="Times New Roman" w:cs="Times New Roman"/>
          <w:b/>
          <w:sz w:val="28"/>
          <w:szCs w:val="28"/>
          <w:u w:val="single"/>
        </w:rPr>
        <w:t>PUBLIC REPORT</w:t>
      </w:r>
    </w:p>
    <w:p w:rsidR="00F11911" w:rsidRPr="009E3504" w:rsidRDefault="00F11911">
      <w:pPr>
        <w:tabs>
          <w:tab w:val="left" w:pos="2266"/>
        </w:tabs>
        <w:rPr>
          <w:rFonts w:ascii="Times New Roman" w:hAnsi="Times New Roman" w:cs="Times New Roman"/>
          <w:sz w:val="28"/>
          <w:szCs w:val="28"/>
        </w:rPr>
      </w:pPr>
    </w:p>
    <w:p w:rsidR="00F11911" w:rsidRPr="009E3504" w:rsidRDefault="00F11911">
      <w:pPr>
        <w:tabs>
          <w:tab w:val="left" w:pos="2266"/>
        </w:tabs>
        <w:rPr>
          <w:rFonts w:ascii="Times New Roman" w:hAnsi="Times New Roman" w:cs="Times New Roman"/>
          <w:sz w:val="28"/>
          <w:szCs w:val="28"/>
        </w:rPr>
      </w:pPr>
      <w:r w:rsidRPr="009E3504">
        <w:rPr>
          <w:rFonts w:ascii="Times New Roman" w:hAnsi="Times New Roman" w:cs="Times New Roman"/>
          <w:sz w:val="28"/>
          <w:szCs w:val="28"/>
        </w:rPr>
        <w:t xml:space="preserve">We received full co-operation from </w:t>
      </w:r>
      <w:r w:rsidR="00090473" w:rsidRPr="009E3504">
        <w:rPr>
          <w:rFonts w:ascii="Times New Roman" w:hAnsi="Times New Roman" w:cs="Times New Roman"/>
          <w:sz w:val="28"/>
          <w:szCs w:val="28"/>
        </w:rPr>
        <w:t>all parties that we contacted</w:t>
      </w:r>
      <w:r w:rsidR="006F7E0F" w:rsidRPr="009E3504">
        <w:rPr>
          <w:rFonts w:ascii="Times New Roman" w:hAnsi="Times New Roman" w:cs="Times New Roman"/>
          <w:sz w:val="28"/>
          <w:szCs w:val="28"/>
        </w:rPr>
        <w:t xml:space="preserve"> and we thank them</w:t>
      </w:r>
      <w:r w:rsidRPr="009E3504">
        <w:rPr>
          <w:rFonts w:ascii="Times New Roman" w:hAnsi="Times New Roman" w:cs="Times New Roman"/>
          <w:sz w:val="28"/>
          <w:szCs w:val="28"/>
        </w:rPr>
        <w:t>.</w:t>
      </w:r>
    </w:p>
    <w:p w:rsidR="00F11911" w:rsidRPr="009E3504" w:rsidRDefault="00F11911">
      <w:pPr>
        <w:tabs>
          <w:tab w:val="left" w:pos="2266"/>
        </w:tabs>
        <w:rPr>
          <w:rFonts w:ascii="Times New Roman" w:hAnsi="Times New Roman" w:cs="Times New Roman"/>
          <w:sz w:val="28"/>
          <w:szCs w:val="28"/>
        </w:rPr>
      </w:pPr>
    </w:p>
    <w:p w:rsidR="00F11911" w:rsidRPr="009E3504" w:rsidRDefault="00F11911">
      <w:pPr>
        <w:tabs>
          <w:tab w:val="left" w:pos="2266"/>
        </w:tabs>
        <w:rPr>
          <w:rFonts w:ascii="Times New Roman" w:hAnsi="Times New Roman" w:cs="Times New Roman"/>
          <w:sz w:val="28"/>
          <w:szCs w:val="28"/>
        </w:rPr>
      </w:pPr>
      <w:r w:rsidRPr="009E3504">
        <w:rPr>
          <w:rFonts w:ascii="Times New Roman" w:hAnsi="Times New Roman" w:cs="Times New Roman"/>
          <w:sz w:val="28"/>
          <w:szCs w:val="28"/>
        </w:rPr>
        <w:t xml:space="preserve">This report is forwarded to the Council of the </w:t>
      </w:r>
      <w:r w:rsidR="003673BD" w:rsidRPr="009E3504">
        <w:rPr>
          <w:rFonts w:ascii="Times New Roman" w:hAnsi="Times New Roman" w:cs="Times New Roman"/>
          <w:sz w:val="28"/>
          <w:szCs w:val="28"/>
        </w:rPr>
        <w:t xml:space="preserve">Corporation of the </w:t>
      </w:r>
      <w:r w:rsidR="00690DBE" w:rsidRPr="009E3504">
        <w:rPr>
          <w:rFonts w:ascii="Times New Roman" w:hAnsi="Times New Roman" w:cs="Times New Roman"/>
          <w:sz w:val="28"/>
          <w:szCs w:val="28"/>
        </w:rPr>
        <w:t>County of Br</w:t>
      </w:r>
      <w:r w:rsidR="00A82145">
        <w:rPr>
          <w:rFonts w:ascii="Times New Roman" w:hAnsi="Times New Roman" w:cs="Times New Roman"/>
          <w:sz w:val="28"/>
          <w:szCs w:val="28"/>
        </w:rPr>
        <w:t>uce</w:t>
      </w:r>
      <w:r w:rsidRPr="009E3504">
        <w:rPr>
          <w:rFonts w:ascii="Times New Roman" w:hAnsi="Times New Roman" w:cs="Times New Roman"/>
          <w:sz w:val="28"/>
          <w:szCs w:val="28"/>
        </w:rPr>
        <w:t>.  The Municipal Act provides that this report be made public.  It is suggested that the report be included on the agenda of the next regular meeting of Council or at a special meeting called for the purpose of receiving this report prior to the next regular meeting.</w:t>
      </w:r>
    </w:p>
    <w:p w:rsidR="006E2B1E" w:rsidRDefault="006E2B1E">
      <w:pPr>
        <w:tabs>
          <w:tab w:val="left" w:pos="2266"/>
        </w:tabs>
        <w:rPr>
          <w:rFonts w:ascii="Times New Roman" w:hAnsi="Times New Roman" w:cs="Times New Roman"/>
          <w:sz w:val="28"/>
          <w:szCs w:val="28"/>
        </w:rPr>
      </w:pPr>
    </w:p>
    <w:p w:rsidR="00F11911" w:rsidRPr="009E3504" w:rsidRDefault="006E2B1E">
      <w:pPr>
        <w:tabs>
          <w:tab w:val="left" w:pos="2266"/>
        </w:tabs>
        <w:rPr>
          <w:rFonts w:ascii="Times New Roman" w:hAnsi="Times New Roman" w:cs="Times New Roman"/>
          <w:sz w:val="28"/>
          <w:szCs w:val="28"/>
        </w:rPr>
      </w:pPr>
      <w:r>
        <w:rPr>
          <w:rFonts w:ascii="Times New Roman" w:hAnsi="Times New Roman" w:cs="Times New Roman"/>
          <w:sz w:val="28"/>
          <w:szCs w:val="28"/>
        </w:rPr>
        <w:t>May</w:t>
      </w:r>
      <w:r w:rsidR="00A82145">
        <w:rPr>
          <w:rFonts w:ascii="Times New Roman" w:hAnsi="Times New Roman" w:cs="Times New Roman"/>
          <w:sz w:val="28"/>
          <w:szCs w:val="28"/>
        </w:rPr>
        <w:t xml:space="preserve"> 2013</w:t>
      </w:r>
    </w:p>
    <w:p w:rsidR="00F11911" w:rsidRDefault="00F11911">
      <w:pPr>
        <w:tabs>
          <w:tab w:val="left" w:pos="2266"/>
        </w:tabs>
        <w:rPr>
          <w:rFonts w:ascii="Times New Roman" w:hAnsi="Times New Roman" w:cs="Times New Roman"/>
          <w:b/>
          <w:sz w:val="28"/>
          <w:szCs w:val="28"/>
        </w:rPr>
      </w:pPr>
    </w:p>
    <w:p w:rsidR="00F85E2C" w:rsidRDefault="00F85E2C" w:rsidP="00F85E2C">
      <w:pPr>
        <w:tabs>
          <w:tab w:val="left" w:pos="2266"/>
        </w:tabs>
        <w:rPr>
          <w:rFonts w:ascii="Mistral" w:hAnsi="Mistral" w:cs="Times New Roman"/>
          <w:sz w:val="36"/>
          <w:szCs w:val="36"/>
        </w:rPr>
      </w:pPr>
      <w:r>
        <w:rPr>
          <w:rFonts w:ascii="Mistral" w:hAnsi="Mistral" w:cs="Times New Roman"/>
          <w:sz w:val="36"/>
          <w:szCs w:val="36"/>
        </w:rPr>
        <w:t>Nigel Bellchamber</w:t>
      </w:r>
    </w:p>
    <w:p w:rsidR="00F85E2C" w:rsidRPr="009E3504" w:rsidRDefault="00F85E2C">
      <w:pPr>
        <w:tabs>
          <w:tab w:val="left" w:pos="2266"/>
        </w:tabs>
        <w:rPr>
          <w:rFonts w:ascii="Times New Roman" w:hAnsi="Times New Roman" w:cs="Times New Roman"/>
          <w:b/>
          <w:sz w:val="28"/>
          <w:szCs w:val="28"/>
        </w:rPr>
      </w:pPr>
    </w:p>
    <w:p w:rsidR="00F11911" w:rsidRPr="009E3504" w:rsidRDefault="00632A45">
      <w:pPr>
        <w:tabs>
          <w:tab w:val="left" w:pos="2266"/>
        </w:tabs>
        <w:rPr>
          <w:rFonts w:ascii="Times New Roman" w:hAnsi="Times New Roman" w:cs="Times New Roman"/>
          <w:b/>
          <w:sz w:val="28"/>
          <w:szCs w:val="28"/>
        </w:rPr>
      </w:pPr>
      <w:r>
        <w:rPr>
          <w:rFonts w:ascii="Times New Roman" w:hAnsi="Times New Roman" w:cs="Times New Roman"/>
          <w:b/>
          <w:sz w:val="28"/>
          <w:szCs w:val="28"/>
        </w:rPr>
        <w:t xml:space="preserve">Per: </w:t>
      </w:r>
      <w:r w:rsidR="00F11911" w:rsidRPr="009E3504">
        <w:rPr>
          <w:rFonts w:ascii="Times New Roman" w:hAnsi="Times New Roman" w:cs="Times New Roman"/>
          <w:b/>
          <w:sz w:val="28"/>
          <w:szCs w:val="28"/>
        </w:rPr>
        <w:t>AMBERLEY GAVEL LTD.</w:t>
      </w:r>
    </w:p>
    <w:p w:rsidR="00F11911" w:rsidRPr="009E3504" w:rsidRDefault="00F11911">
      <w:pPr>
        <w:tabs>
          <w:tab w:val="left" w:pos="2266"/>
        </w:tabs>
        <w:rPr>
          <w:rFonts w:ascii="Times New Roman" w:hAnsi="Times New Roman" w:cs="Times New Roman"/>
          <w:b/>
          <w:sz w:val="28"/>
          <w:szCs w:val="28"/>
        </w:rPr>
      </w:pPr>
    </w:p>
    <w:sectPr w:rsidR="00F11911" w:rsidRPr="009E3504" w:rsidSect="00FC323C">
      <w:footerReference w:type="even" r:id="rId10"/>
      <w:footerReference w:type="default" r:id="rId11"/>
      <w:pgSz w:w="12240" w:h="15840"/>
      <w:pgMar w:top="1440" w:right="175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49A" w:rsidRDefault="006A349A">
      <w:r>
        <w:separator/>
      </w:r>
    </w:p>
  </w:endnote>
  <w:endnote w:type="continuationSeparator" w:id="0">
    <w:p w:rsidR="006A349A" w:rsidRDefault="006A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1A" w:rsidRDefault="00523579">
    <w:pPr>
      <w:pStyle w:val="Footer"/>
      <w:framePr w:wrap="around" w:vAnchor="text" w:hAnchor="margin" w:xAlign="right" w:y="1"/>
      <w:rPr>
        <w:rStyle w:val="PageNumber"/>
      </w:rPr>
    </w:pPr>
    <w:r>
      <w:rPr>
        <w:rStyle w:val="PageNumber"/>
      </w:rPr>
      <w:fldChar w:fldCharType="begin"/>
    </w:r>
    <w:r w:rsidR="0090311A">
      <w:rPr>
        <w:rStyle w:val="PageNumber"/>
      </w:rPr>
      <w:instrText xml:space="preserve">PAGE  </w:instrText>
    </w:r>
    <w:r>
      <w:rPr>
        <w:rStyle w:val="PageNumber"/>
      </w:rPr>
      <w:fldChar w:fldCharType="end"/>
    </w:r>
  </w:p>
  <w:p w:rsidR="0090311A" w:rsidRDefault="009031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11A" w:rsidRDefault="00523579">
    <w:pPr>
      <w:pStyle w:val="Footer"/>
      <w:framePr w:wrap="around" w:vAnchor="text" w:hAnchor="margin" w:xAlign="right" w:y="1"/>
      <w:rPr>
        <w:rStyle w:val="PageNumber"/>
      </w:rPr>
    </w:pPr>
    <w:r>
      <w:rPr>
        <w:rStyle w:val="PageNumber"/>
      </w:rPr>
      <w:fldChar w:fldCharType="begin"/>
    </w:r>
    <w:r w:rsidR="0090311A">
      <w:rPr>
        <w:rStyle w:val="PageNumber"/>
      </w:rPr>
      <w:instrText xml:space="preserve">PAGE  </w:instrText>
    </w:r>
    <w:r>
      <w:rPr>
        <w:rStyle w:val="PageNumber"/>
      </w:rPr>
      <w:fldChar w:fldCharType="separate"/>
    </w:r>
    <w:r w:rsidR="00E52EE3">
      <w:rPr>
        <w:rStyle w:val="PageNumber"/>
        <w:noProof/>
      </w:rPr>
      <w:t>1</w:t>
    </w:r>
    <w:r>
      <w:rPr>
        <w:rStyle w:val="PageNumber"/>
      </w:rPr>
      <w:fldChar w:fldCharType="end"/>
    </w:r>
  </w:p>
  <w:p w:rsidR="0090311A" w:rsidRDefault="0090311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49A" w:rsidRDefault="006A349A">
      <w:r>
        <w:separator/>
      </w:r>
    </w:p>
  </w:footnote>
  <w:footnote w:type="continuationSeparator" w:id="0">
    <w:p w:rsidR="006A349A" w:rsidRDefault="006A349A">
      <w:r>
        <w:continuationSeparator/>
      </w:r>
    </w:p>
  </w:footnote>
  <w:footnote w:id="1">
    <w:p w:rsidR="0090311A" w:rsidRPr="00160921" w:rsidRDefault="0090311A" w:rsidP="00ED5DE4">
      <w:pPr>
        <w:pStyle w:val="FootnoteText"/>
        <w:rPr>
          <w:lang w:val="en-CA"/>
        </w:rPr>
      </w:pPr>
      <w:r>
        <w:rPr>
          <w:rStyle w:val="FootnoteReference"/>
        </w:rPr>
        <w:footnoteRef/>
      </w:r>
      <w:r>
        <w:t xml:space="preserve"> </w:t>
      </w:r>
      <w:r>
        <w:rPr>
          <w:lang w:val="en-CA"/>
        </w:rPr>
        <w:t>S.O. 2001, c. 25 (hereinafter “</w:t>
      </w:r>
      <w:r>
        <w:rPr>
          <w:i/>
          <w:lang w:val="en-CA"/>
        </w:rPr>
        <w:t xml:space="preserve">Municipal Act” </w:t>
      </w:r>
      <w:r>
        <w:rPr>
          <w:lang w:val="en-CA"/>
        </w:rPr>
        <w:t>or “</w:t>
      </w:r>
      <w:r>
        <w:rPr>
          <w:i/>
          <w:lang w:val="en-CA"/>
        </w:rPr>
        <w:t>Act</w:t>
      </w:r>
      <w:r>
        <w:rPr>
          <w:lang w:val="en-CA"/>
        </w:rPr>
        <w:t>”).</w:t>
      </w:r>
    </w:p>
  </w:footnote>
  <w:footnote w:id="2">
    <w:p w:rsidR="0090311A" w:rsidRPr="003F23A9" w:rsidRDefault="0090311A">
      <w:pPr>
        <w:pStyle w:val="FootnoteText"/>
      </w:pPr>
      <w:r w:rsidRPr="00653F98">
        <w:rPr>
          <w:rStyle w:val="FootnoteReference"/>
        </w:rPr>
        <w:footnoteRef/>
      </w:r>
      <w:r w:rsidRPr="00653F98">
        <w:t xml:space="preserve"> </w:t>
      </w:r>
      <w:r w:rsidRPr="003F23A9">
        <w:rPr>
          <w:i/>
          <w:iCs/>
        </w:rPr>
        <w:t xml:space="preserve">A By-Law </w:t>
      </w:r>
      <w:r w:rsidR="00491E8F" w:rsidRPr="003F23A9">
        <w:rPr>
          <w:i/>
          <w:iCs/>
        </w:rPr>
        <w:t xml:space="preserve">to </w:t>
      </w:r>
      <w:r w:rsidR="004D57B0">
        <w:rPr>
          <w:i/>
          <w:iCs/>
        </w:rPr>
        <w:t>G</w:t>
      </w:r>
      <w:r w:rsidR="00491E8F" w:rsidRPr="003F23A9">
        <w:rPr>
          <w:i/>
          <w:iCs/>
        </w:rPr>
        <w:t xml:space="preserve">overn the </w:t>
      </w:r>
      <w:r w:rsidR="004D57B0">
        <w:rPr>
          <w:i/>
          <w:iCs/>
        </w:rPr>
        <w:t>Proceedings of the Council and Committees of the Corporation of the County of Br</w:t>
      </w:r>
      <w:r w:rsidR="009E3504">
        <w:rPr>
          <w:i/>
          <w:iCs/>
        </w:rPr>
        <w:t>uce</w:t>
      </w:r>
      <w:r w:rsidR="004D57B0">
        <w:rPr>
          <w:iCs/>
        </w:rPr>
        <w:t xml:space="preserve">, </w:t>
      </w:r>
      <w:r w:rsidR="00491E8F" w:rsidRPr="003F23A9">
        <w:rPr>
          <w:iCs/>
        </w:rPr>
        <w:t>By-Law No. 20</w:t>
      </w:r>
      <w:r w:rsidR="004D57B0">
        <w:rPr>
          <w:iCs/>
        </w:rPr>
        <w:t>1</w:t>
      </w:r>
      <w:r w:rsidR="00491E8F" w:rsidRPr="003F23A9">
        <w:rPr>
          <w:iCs/>
        </w:rPr>
        <w:t>2-01</w:t>
      </w:r>
      <w:r w:rsidR="004D57B0">
        <w:rPr>
          <w:iCs/>
        </w:rPr>
        <w:t>6</w:t>
      </w:r>
      <w:r w:rsidR="00491E8F" w:rsidRPr="003F23A9">
        <w:rPr>
          <w:iCs/>
        </w:rPr>
        <w:t>, dated Ma</w:t>
      </w:r>
      <w:r w:rsidR="004D57B0">
        <w:rPr>
          <w:iCs/>
        </w:rPr>
        <w:t>y 3, 2012</w:t>
      </w:r>
      <w:r w:rsidR="00491E8F" w:rsidRPr="003F23A9">
        <w:rPr>
          <w:iCs/>
        </w:rPr>
        <w:t xml:space="preserve"> </w:t>
      </w:r>
      <w:r w:rsidRPr="003F23A9">
        <w:t>(“Procedure By-law”).</w:t>
      </w:r>
    </w:p>
  </w:footnote>
  <w:footnote w:id="3">
    <w:p w:rsidR="0090311A" w:rsidRPr="003F23A9" w:rsidRDefault="0090311A">
      <w:pPr>
        <w:pStyle w:val="FootnoteText"/>
      </w:pPr>
      <w:r w:rsidRPr="003F23A9">
        <w:rPr>
          <w:rStyle w:val="FootnoteReference"/>
        </w:rPr>
        <w:footnoteRef/>
      </w:r>
      <w:r w:rsidRPr="003F23A9">
        <w:t xml:space="preserve"> </w:t>
      </w:r>
      <w:r w:rsidRPr="003F23A9">
        <w:rPr>
          <w:i/>
          <w:iCs/>
        </w:rPr>
        <w:t xml:space="preserve">ibid, </w:t>
      </w:r>
      <w:r w:rsidRPr="003F23A9">
        <w:t>s.</w:t>
      </w:r>
      <w:r w:rsidR="00870266">
        <w:t>5(b)</w:t>
      </w:r>
      <w:r w:rsidRPr="003F23A9">
        <w:t xml:space="preserve">.  The Procedure By-law lists all of the exceptions from section 239 of the </w:t>
      </w:r>
      <w:r w:rsidRPr="003F23A9">
        <w:rPr>
          <w:i/>
        </w:rPr>
        <w:t>Municipal Act</w:t>
      </w:r>
      <w:r w:rsidRPr="003F23A9">
        <w:t>.</w:t>
      </w:r>
    </w:p>
  </w:footnote>
  <w:footnote w:id="4">
    <w:p w:rsidR="00AA1F82" w:rsidRPr="00533F9E" w:rsidRDefault="00AA1F82" w:rsidP="00AA1F82">
      <w:pPr>
        <w:pStyle w:val="FootnoteText"/>
        <w:rPr>
          <w:lang w:val="en-CA"/>
        </w:rPr>
      </w:pPr>
      <w:r>
        <w:rPr>
          <w:rStyle w:val="FootnoteReference"/>
        </w:rPr>
        <w:footnoteRef/>
      </w:r>
      <w:r>
        <w:t xml:space="preserve"> </w:t>
      </w:r>
      <w:r w:rsidRPr="00533F9E">
        <w:rPr>
          <w:i/>
        </w:rPr>
        <w:t>Blank v. Canada (Minister of Justice)</w:t>
      </w:r>
      <w:r w:rsidRPr="00533F9E">
        <w:t>, 2006 SCC 39</w:t>
      </w:r>
      <w:r>
        <w:t xml:space="preserve"> at para. 27 (“</w:t>
      </w:r>
      <w:r w:rsidRPr="00337404">
        <w:rPr>
          <w:i/>
        </w:rPr>
        <w:t>Blank</w:t>
      </w:r>
      <w:r w:rsidRPr="0063692C">
        <w:t>”</w:t>
      </w:r>
      <w:r>
        <w:t>).</w:t>
      </w:r>
    </w:p>
  </w:footnote>
  <w:footnote w:id="5">
    <w:p w:rsidR="00AA1F82" w:rsidRPr="00533F9E" w:rsidRDefault="00AA1F82" w:rsidP="00AA1F82">
      <w:pPr>
        <w:pStyle w:val="FootnoteText"/>
        <w:rPr>
          <w:lang w:val="en-CA"/>
        </w:rPr>
      </w:pPr>
      <w:r>
        <w:rPr>
          <w:rStyle w:val="FootnoteReference"/>
        </w:rPr>
        <w:footnoteRef/>
      </w:r>
      <w:r>
        <w:t xml:space="preserve"> </w:t>
      </w:r>
      <w:r>
        <w:rPr>
          <w:i/>
        </w:rPr>
        <w:t>ibid.</w:t>
      </w:r>
    </w:p>
  </w:footnote>
  <w:footnote w:id="6">
    <w:p w:rsidR="009C3E1E" w:rsidRPr="00855053" w:rsidRDefault="009C3E1E" w:rsidP="009C3E1E">
      <w:pPr>
        <w:pStyle w:val="FootnoteText"/>
        <w:rPr>
          <w:lang w:val="en-CA"/>
        </w:rPr>
      </w:pPr>
      <w:r>
        <w:rPr>
          <w:rStyle w:val="FootnoteReference"/>
        </w:rPr>
        <w:footnoteRef/>
      </w:r>
      <w:r>
        <w:t xml:space="preserve"> </w:t>
      </w:r>
      <w:r>
        <w:rPr>
          <w:i/>
          <w:lang w:val="en-CA"/>
        </w:rPr>
        <w:t>ibid.</w:t>
      </w:r>
      <w:r>
        <w:rPr>
          <w:lang w:val="en-CA"/>
        </w:rPr>
        <w:t xml:space="preserve"> at para. 34.</w:t>
      </w:r>
    </w:p>
  </w:footnote>
  <w:footnote w:id="7">
    <w:p w:rsidR="00A76E08" w:rsidRPr="00A76E08" w:rsidRDefault="00A76E08">
      <w:pPr>
        <w:pStyle w:val="FootnoteText"/>
        <w:rPr>
          <w:lang w:val="en-CA"/>
        </w:rPr>
      </w:pPr>
      <w:r>
        <w:rPr>
          <w:rStyle w:val="FootnoteReference"/>
        </w:rPr>
        <w:footnoteRef/>
      </w:r>
      <w:r>
        <w:t xml:space="preserve"> </w:t>
      </w:r>
      <w:r>
        <w:rPr>
          <w:lang w:val="en-CA"/>
        </w:rPr>
        <w:t xml:space="preserve">We </w:t>
      </w:r>
      <w:r w:rsidR="00D24D67">
        <w:rPr>
          <w:lang w:val="en-CA"/>
        </w:rPr>
        <w:t>we</w:t>
      </w:r>
      <w:r>
        <w:rPr>
          <w:lang w:val="en-CA"/>
        </w:rPr>
        <w:t xml:space="preserve">re not engaged to determine whether this agenda item was an appropriate one in which this exemption could be used; however, we have suggested the County </w:t>
      </w:r>
      <w:r w:rsidR="0087776C">
        <w:rPr>
          <w:lang w:val="en-CA"/>
        </w:rPr>
        <w:t>review the subject matters under which this exemption is appropriately used.</w:t>
      </w:r>
    </w:p>
  </w:footnote>
  <w:footnote w:id="8">
    <w:p w:rsidR="009218E4" w:rsidRPr="00D93C03" w:rsidRDefault="009218E4" w:rsidP="009218E4">
      <w:pPr>
        <w:pStyle w:val="FootnoteText"/>
      </w:pPr>
      <w:r w:rsidRPr="00D93C03">
        <w:rPr>
          <w:rStyle w:val="FootnoteReference"/>
        </w:rPr>
        <w:footnoteRef/>
      </w:r>
      <w:r w:rsidRPr="00D93C03">
        <w:t xml:space="preserve"> See </w:t>
      </w:r>
      <w:r w:rsidRPr="00D93C03">
        <w:rPr>
          <w:i/>
          <w:iCs/>
        </w:rPr>
        <w:t>Farber V. Kingston (City)</w:t>
      </w:r>
      <w:r w:rsidRPr="00D93C03">
        <w:t xml:space="preserve"> (2007), 279 D.L.R. (4</w:t>
      </w:r>
      <w:r w:rsidRPr="00D93C03">
        <w:rPr>
          <w:vertAlign w:val="superscript"/>
        </w:rPr>
        <w:t>th</w:t>
      </w:r>
      <w:r w:rsidRPr="00D93C03">
        <w:t>) 409 (Ont. C.A.), at para. 2</w:t>
      </w:r>
      <w:r>
        <w:t>1 (“</w:t>
      </w:r>
      <w:r>
        <w:rPr>
          <w:i/>
        </w:rPr>
        <w:t>Farber</w:t>
      </w:r>
      <w:r>
        <w:t>”)</w:t>
      </w:r>
      <w:r w:rsidRPr="00D93C03">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0B83"/>
    <w:multiLevelType w:val="hybridMultilevel"/>
    <w:tmpl w:val="0B1EF710"/>
    <w:lvl w:ilvl="0" w:tplc="273EE9E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20403E"/>
    <w:multiLevelType w:val="hybridMultilevel"/>
    <w:tmpl w:val="AE744B5C"/>
    <w:lvl w:ilvl="0" w:tplc="273EE9E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259241B"/>
    <w:multiLevelType w:val="hybridMultilevel"/>
    <w:tmpl w:val="6680D316"/>
    <w:lvl w:ilvl="0" w:tplc="85DE171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47F0CFE"/>
    <w:multiLevelType w:val="hybridMultilevel"/>
    <w:tmpl w:val="3CDAC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875CB1"/>
    <w:multiLevelType w:val="hybridMultilevel"/>
    <w:tmpl w:val="3FF4CA34"/>
    <w:lvl w:ilvl="0" w:tplc="E286E9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7AA7D57"/>
    <w:multiLevelType w:val="hybridMultilevel"/>
    <w:tmpl w:val="895E6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EE1131"/>
    <w:multiLevelType w:val="hybridMultilevel"/>
    <w:tmpl w:val="89002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3F73E8"/>
    <w:multiLevelType w:val="hybridMultilevel"/>
    <w:tmpl w:val="ACBE8754"/>
    <w:lvl w:ilvl="0" w:tplc="E1669F94">
      <w:start w:val="1"/>
      <w:numFmt w:val="decimal"/>
      <w:lvlText w:val="%1."/>
      <w:lvlJc w:val="left"/>
      <w:pPr>
        <w:ind w:left="25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E07DCA"/>
    <w:multiLevelType w:val="hybridMultilevel"/>
    <w:tmpl w:val="B9AEC4EE"/>
    <w:lvl w:ilvl="0" w:tplc="4A7CDCB4">
      <w:start w:val="1"/>
      <w:numFmt w:val="lowerLetter"/>
      <w:lvlText w:val="(%1)"/>
      <w:lvlJc w:val="left"/>
      <w:pPr>
        <w:tabs>
          <w:tab w:val="num" w:pos="465"/>
        </w:tabs>
        <w:ind w:left="465" w:hanging="465"/>
      </w:pPr>
      <w:rPr>
        <w:rFonts w:hint="default"/>
      </w:rPr>
    </w:lvl>
    <w:lvl w:ilvl="1" w:tplc="0409000F">
      <w:start w:val="1"/>
      <w:numFmt w:val="decimal"/>
      <w:lvlText w:val="%2."/>
      <w:lvlJc w:val="left"/>
      <w:pPr>
        <w:tabs>
          <w:tab w:val="num" w:pos="1440"/>
        </w:tabs>
        <w:ind w:left="1440" w:hanging="720"/>
      </w:pPr>
    </w:lvl>
    <w:lvl w:ilvl="2" w:tplc="DC600FB2">
      <w:start w:val="1"/>
      <w:numFmt w:val="upperRoman"/>
      <w:lvlText w:val="(%3)"/>
      <w:lvlJc w:val="left"/>
      <w:pPr>
        <w:tabs>
          <w:tab w:val="num" w:pos="3885"/>
        </w:tabs>
        <w:ind w:left="3885" w:hanging="2265"/>
      </w:pPr>
      <w:rPr>
        <w:rFonts w:hint="default"/>
      </w:rPr>
    </w:lvl>
    <w:lvl w:ilvl="3" w:tplc="E1669F94">
      <w:start w:val="1"/>
      <w:numFmt w:val="decimal"/>
      <w:lvlText w:val="%4."/>
      <w:lvlJc w:val="left"/>
      <w:pPr>
        <w:ind w:left="2520" w:hanging="360"/>
      </w:pPr>
      <w:rPr>
        <w:rFonts w:hint="default"/>
      </w:rPr>
    </w:lvl>
    <w:lvl w:ilvl="4" w:tplc="1ACEC726">
      <w:start w:val="1"/>
      <w:numFmt w:val="lowerLetter"/>
      <w:lvlText w:val="(%5)"/>
      <w:lvlJc w:val="left"/>
      <w:pPr>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8E1525"/>
    <w:multiLevelType w:val="hybridMultilevel"/>
    <w:tmpl w:val="AE78A246"/>
    <w:lvl w:ilvl="0" w:tplc="D666AD36">
      <w:start w:val="1"/>
      <w:numFmt w:val="lowerLetter"/>
      <w:lvlText w:val="(%1)"/>
      <w:lvlJc w:val="left"/>
      <w:pPr>
        <w:tabs>
          <w:tab w:val="num" w:pos="465"/>
        </w:tabs>
        <w:ind w:left="465" w:hanging="465"/>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2804D56"/>
    <w:multiLevelType w:val="hybridMultilevel"/>
    <w:tmpl w:val="B16E4AE0"/>
    <w:lvl w:ilvl="0" w:tplc="0C522924">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252C36CE"/>
    <w:multiLevelType w:val="hybridMultilevel"/>
    <w:tmpl w:val="9B28C036"/>
    <w:lvl w:ilvl="0" w:tplc="273EE9E4">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26FE1B85"/>
    <w:multiLevelType w:val="hybridMultilevel"/>
    <w:tmpl w:val="D486C732"/>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2BDD7D40"/>
    <w:multiLevelType w:val="multilevel"/>
    <w:tmpl w:val="891C782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2C1E4821"/>
    <w:multiLevelType w:val="hybridMultilevel"/>
    <w:tmpl w:val="7E8A15F4"/>
    <w:lvl w:ilvl="0" w:tplc="4DC4DA18">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313570C7"/>
    <w:multiLevelType w:val="hybridMultilevel"/>
    <w:tmpl w:val="F432CBF2"/>
    <w:lvl w:ilvl="0" w:tplc="3C3E9F3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337130C1"/>
    <w:multiLevelType w:val="hybridMultilevel"/>
    <w:tmpl w:val="33A6D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8267F5"/>
    <w:multiLevelType w:val="hybridMultilevel"/>
    <w:tmpl w:val="6674C8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DD71211"/>
    <w:multiLevelType w:val="hybridMultilevel"/>
    <w:tmpl w:val="25DA9440"/>
    <w:lvl w:ilvl="0" w:tplc="129677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43B82700"/>
    <w:multiLevelType w:val="hybridMultilevel"/>
    <w:tmpl w:val="BCAA7700"/>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E4621B"/>
    <w:multiLevelType w:val="hybridMultilevel"/>
    <w:tmpl w:val="E06AD30E"/>
    <w:lvl w:ilvl="0" w:tplc="273EE9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B1C3364"/>
    <w:multiLevelType w:val="hybridMultilevel"/>
    <w:tmpl w:val="5D448BF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B412F09"/>
    <w:multiLevelType w:val="hybridMultilevel"/>
    <w:tmpl w:val="8090B996"/>
    <w:lvl w:ilvl="0" w:tplc="6F8232C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52444197"/>
    <w:multiLevelType w:val="hybridMultilevel"/>
    <w:tmpl w:val="EA3E0626"/>
    <w:lvl w:ilvl="0" w:tplc="DFD69104">
      <w:start w:val="1"/>
      <w:numFmt w:val="decimal"/>
      <w:lvlText w:val="(%1)"/>
      <w:lvlJc w:val="left"/>
      <w:pPr>
        <w:tabs>
          <w:tab w:val="num" w:pos="720"/>
        </w:tabs>
        <w:ind w:left="720" w:hanging="720"/>
      </w:pPr>
      <w:rPr>
        <w:rFonts w:hint="default"/>
      </w:rPr>
    </w:lvl>
    <w:lvl w:ilvl="1" w:tplc="66E25E66">
      <w:start w:val="1"/>
      <w:numFmt w:val="lowerRoman"/>
      <w:lvlText w:val="%2."/>
      <w:lvlJc w:val="left"/>
      <w:pPr>
        <w:tabs>
          <w:tab w:val="num" w:pos="2985"/>
        </w:tabs>
        <w:ind w:left="2985" w:hanging="226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FB20204"/>
    <w:multiLevelType w:val="hybridMultilevel"/>
    <w:tmpl w:val="F760B240"/>
    <w:lvl w:ilvl="0" w:tplc="B058CE08">
      <w:start w:val="1"/>
      <w:numFmt w:val="lowerLetter"/>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040389C"/>
    <w:multiLevelType w:val="hybridMultilevel"/>
    <w:tmpl w:val="1FAC53C0"/>
    <w:lvl w:ilvl="0" w:tplc="273EE9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687191C"/>
    <w:multiLevelType w:val="hybridMultilevel"/>
    <w:tmpl w:val="4982785E"/>
    <w:lvl w:ilvl="0" w:tplc="2256AD16">
      <w:start w:val="1"/>
      <w:numFmt w:val="upperRoman"/>
      <w:lvlText w:val="%1."/>
      <w:lvlJc w:val="left"/>
      <w:pPr>
        <w:ind w:left="1920" w:hanging="360"/>
      </w:pPr>
      <w:rPr>
        <w:rFonts w:hint="default"/>
        <w:b/>
        <w:sz w:val="24"/>
        <w:szCs w:val="24"/>
      </w:rPr>
    </w:lvl>
    <w:lvl w:ilvl="1" w:tplc="9B64C9F8">
      <w:start w:val="1"/>
      <w:numFmt w:val="lowerLetter"/>
      <w:lvlText w:val="(%2)"/>
      <w:lvlJc w:val="left"/>
      <w:pPr>
        <w:ind w:left="1170" w:hanging="45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683C1558"/>
    <w:multiLevelType w:val="hybridMultilevel"/>
    <w:tmpl w:val="11D46478"/>
    <w:lvl w:ilvl="0" w:tplc="D8082A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B8C3AD5"/>
    <w:multiLevelType w:val="hybridMultilevel"/>
    <w:tmpl w:val="A808B626"/>
    <w:lvl w:ilvl="0" w:tplc="273EE9E4">
      <w:start w:val="1"/>
      <w:numFmt w:val="lowerLetter"/>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6F6E23C3"/>
    <w:multiLevelType w:val="hybridMultilevel"/>
    <w:tmpl w:val="46383AFA"/>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3718D0"/>
    <w:multiLevelType w:val="multilevel"/>
    <w:tmpl w:val="588EC1F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185"/>
        </w:tabs>
        <w:ind w:left="1185" w:hanging="72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475"/>
        </w:tabs>
        <w:ind w:left="2475" w:hanging="108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765"/>
        </w:tabs>
        <w:ind w:left="3765" w:hanging="144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5055"/>
        </w:tabs>
        <w:ind w:left="5055" w:hanging="1800"/>
      </w:pPr>
      <w:rPr>
        <w:rFonts w:hint="default"/>
      </w:rPr>
    </w:lvl>
    <w:lvl w:ilvl="8">
      <w:start w:val="1"/>
      <w:numFmt w:val="decimal"/>
      <w:lvlText w:val="(%1.%2)%3.%4.%5.%6.%7.%8.%9."/>
      <w:lvlJc w:val="left"/>
      <w:pPr>
        <w:tabs>
          <w:tab w:val="num" w:pos="5520"/>
        </w:tabs>
        <w:ind w:left="5520" w:hanging="1800"/>
      </w:pPr>
      <w:rPr>
        <w:rFonts w:hint="default"/>
      </w:rPr>
    </w:lvl>
  </w:abstractNum>
  <w:abstractNum w:abstractNumId="31">
    <w:nsid w:val="74967118"/>
    <w:multiLevelType w:val="hybridMultilevel"/>
    <w:tmpl w:val="E2A21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773544F"/>
    <w:multiLevelType w:val="hybridMultilevel"/>
    <w:tmpl w:val="8C505826"/>
    <w:lvl w:ilvl="0" w:tplc="62CCB880">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nsid w:val="78AD61D6"/>
    <w:multiLevelType w:val="hybridMultilevel"/>
    <w:tmpl w:val="4AA4F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F275CC"/>
    <w:multiLevelType w:val="hybridMultilevel"/>
    <w:tmpl w:val="9454C2B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7C761292"/>
    <w:multiLevelType w:val="hybridMultilevel"/>
    <w:tmpl w:val="CDF4BBA6"/>
    <w:lvl w:ilvl="0" w:tplc="371C74E0">
      <w:start w:val="1"/>
      <w:numFmt w:val="lowerLetter"/>
      <w:lvlText w:val="(%1)"/>
      <w:lvlJc w:val="left"/>
      <w:pPr>
        <w:ind w:left="720" w:hanging="72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7E5004D1"/>
    <w:multiLevelType w:val="hybridMultilevel"/>
    <w:tmpl w:val="CF6E29FA"/>
    <w:lvl w:ilvl="0" w:tplc="33245256">
      <w:start w:val="1"/>
      <w:numFmt w:val="upperRoman"/>
      <w:lvlText w:val="%1."/>
      <w:lvlJc w:val="left"/>
      <w:pPr>
        <w:tabs>
          <w:tab w:val="num" w:pos="2265"/>
        </w:tabs>
        <w:ind w:left="2265" w:hanging="2265"/>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nsid w:val="7F913D4E"/>
    <w:multiLevelType w:val="hybridMultilevel"/>
    <w:tmpl w:val="3F2C0A2A"/>
    <w:lvl w:ilvl="0" w:tplc="1009001B">
      <w:start w:val="1"/>
      <w:numFmt w:val="lowerRoman"/>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6"/>
  </w:num>
  <w:num w:numId="2">
    <w:abstractNumId w:val="33"/>
  </w:num>
  <w:num w:numId="3">
    <w:abstractNumId w:val="6"/>
  </w:num>
  <w:num w:numId="4">
    <w:abstractNumId w:val="5"/>
  </w:num>
  <w:num w:numId="5">
    <w:abstractNumId w:val="0"/>
  </w:num>
  <w:num w:numId="6">
    <w:abstractNumId w:val="23"/>
  </w:num>
  <w:num w:numId="7">
    <w:abstractNumId w:val="8"/>
  </w:num>
  <w:num w:numId="8">
    <w:abstractNumId w:val="19"/>
  </w:num>
  <w:num w:numId="9">
    <w:abstractNumId w:val="29"/>
  </w:num>
  <w:num w:numId="10">
    <w:abstractNumId w:val="3"/>
  </w:num>
  <w:num w:numId="11">
    <w:abstractNumId w:val="30"/>
  </w:num>
  <w:num w:numId="12">
    <w:abstractNumId w:val="13"/>
  </w:num>
  <w:num w:numId="13">
    <w:abstractNumId w:val="36"/>
  </w:num>
  <w:num w:numId="14">
    <w:abstractNumId w:val="4"/>
  </w:num>
  <w:num w:numId="15">
    <w:abstractNumId w:val="25"/>
  </w:num>
  <w:num w:numId="16">
    <w:abstractNumId w:val="18"/>
  </w:num>
  <w:num w:numId="17">
    <w:abstractNumId w:val="37"/>
  </w:num>
  <w:num w:numId="18">
    <w:abstractNumId w:val="26"/>
  </w:num>
  <w:num w:numId="19">
    <w:abstractNumId w:val="21"/>
  </w:num>
  <w:num w:numId="20">
    <w:abstractNumId w:val="35"/>
  </w:num>
  <w:num w:numId="21">
    <w:abstractNumId w:val="27"/>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1"/>
  </w:num>
  <w:num w:numId="25">
    <w:abstractNumId w:val="2"/>
  </w:num>
  <w:num w:numId="26">
    <w:abstractNumId w:val="22"/>
  </w:num>
  <w:num w:numId="27">
    <w:abstractNumId w:val="14"/>
  </w:num>
  <w:num w:numId="28">
    <w:abstractNumId w:val="32"/>
  </w:num>
  <w:num w:numId="29">
    <w:abstractNumId w:val="10"/>
  </w:num>
  <w:num w:numId="30">
    <w:abstractNumId w:val="15"/>
  </w:num>
  <w:num w:numId="31">
    <w:abstractNumId w:val="7"/>
  </w:num>
  <w:num w:numId="32">
    <w:abstractNumId w:val="1"/>
  </w:num>
  <w:num w:numId="33">
    <w:abstractNumId w:val="11"/>
  </w:num>
  <w:num w:numId="34">
    <w:abstractNumId w:val="20"/>
  </w:num>
  <w:num w:numId="35">
    <w:abstractNumId w:val="24"/>
  </w:num>
  <w:num w:numId="36">
    <w:abstractNumId w:val="12"/>
  </w:num>
  <w:num w:numId="37">
    <w:abstractNumId w:val="34"/>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593A"/>
    <w:rsid w:val="00002F06"/>
    <w:rsid w:val="0000363D"/>
    <w:rsid w:val="000130C0"/>
    <w:rsid w:val="00016AFD"/>
    <w:rsid w:val="0001771A"/>
    <w:rsid w:val="000210CF"/>
    <w:rsid w:val="00026214"/>
    <w:rsid w:val="000321EB"/>
    <w:rsid w:val="0003321A"/>
    <w:rsid w:val="0003505B"/>
    <w:rsid w:val="000365D7"/>
    <w:rsid w:val="00044A21"/>
    <w:rsid w:val="000504B7"/>
    <w:rsid w:val="0005100A"/>
    <w:rsid w:val="00051527"/>
    <w:rsid w:val="000545D8"/>
    <w:rsid w:val="00055C7E"/>
    <w:rsid w:val="00064DA6"/>
    <w:rsid w:val="000702AB"/>
    <w:rsid w:val="0007151A"/>
    <w:rsid w:val="00072E8B"/>
    <w:rsid w:val="0007631B"/>
    <w:rsid w:val="00090451"/>
    <w:rsid w:val="00090473"/>
    <w:rsid w:val="000A0276"/>
    <w:rsid w:val="000B0A29"/>
    <w:rsid w:val="000B64EB"/>
    <w:rsid w:val="000B6791"/>
    <w:rsid w:val="000C4FA7"/>
    <w:rsid w:val="000C695F"/>
    <w:rsid w:val="000D2D36"/>
    <w:rsid w:val="000E2D25"/>
    <w:rsid w:val="000F3BAA"/>
    <w:rsid w:val="000F5536"/>
    <w:rsid w:val="00100348"/>
    <w:rsid w:val="00101529"/>
    <w:rsid w:val="0012219B"/>
    <w:rsid w:val="001360ED"/>
    <w:rsid w:val="00136A43"/>
    <w:rsid w:val="0014191A"/>
    <w:rsid w:val="00142276"/>
    <w:rsid w:val="00143D20"/>
    <w:rsid w:val="00144787"/>
    <w:rsid w:val="00151F47"/>
    <w:rsid w:val="001535BE"/>
    <w:rsid w:val="001573B7"/>
    <w:rsid w:val="0016032D"/>
    <w:rsid w:val="00160921"/>
    <w:rsid w:val="00161D01"/>
    <w:rsid w:val="00166F9A"/>
    <w:rsid w:val="00170CCB"/>
    <w:rsid w:val="00170D83"/>
    <w:rsid w:val="00173A06"/>
    <w:rsid w:val="00175813"/>
    <w:rsid w:val="00177171"/>
    <w:rsid w:val="00180A4A"/>
    <w:rsid w:val="00192EBA"/>
    <w:rsid w:val="00194F51"/>
    <w:rsid w:val="00196245"/>
    <w:rsid w:val="001A3969"/>
    <w:rsid w:val="001A62F8"/>
    <w:rsid w:val="001B26ED"/>
    <w:rsid w:val="001B3AE3"/>
    <w:rsid w:val="001B61CC"/>
    <w:rsid w:val="001C0AF6"/>
    <w:rsid w:val="001C6DE4"/>
    <w:rsid w:val="001D0E74"/>
    <w:rsid w:val="001E0B1E"/>
    <w:rsid w:val="001E1182"/>
    <w:rsid w:val="001E2887"/>
    <w:rsid w:val="001E6C0A"/>
    <w:rsid w:val="001E73FD"/>
    <w:rsid w:val="001F20A7"/>
    <w:rsid w:val="001F3DC0"/>
    <w:rsid w:val="001F54E8"/>
    <w:rsid w:val="00205152"/>
    <w:rsid w:val="0020641F"/>
    <w:rsid w:val="00211260"/>
    <w:rsid w:val="00212DA0"/>
    <w:rsid w:val="00212E51"/>
    <w:rsid w:val="002177E5"/>
    <w:rsid w:val="00220799"/>
    <w:rsid w:val="0022484F"/>
    <w:rsid w:val="002336FB"/>
    <w:rsid w:val="002349CF"/>
    <w:rsid w:val="00241F69"/>
    <w:rsid w:val="00242655"/>
    <w:rsid w:val="00244599"/>
    <w:rsid w:val="0025106D"/>
    <w:rsid w:val="00253EFD"/>
    <w:rsid w:val="00265A07"/>
    <w:rsid w:val="00271E32"/>
    <w:rsid w:val="00272DDD"/>
    <w:rsid w:val="00273EE2"/>
    <w:rsid w:val="002804A1"/>
    <w:rsid w:val="00287B42"/>
    <w:rsid w:val="00291467"/>
    <w:rsid w:val="00293221"/>
    <w:rsid w:val="002947FC"/>
    <w:rsid w:val="0029790F"/>
    <w:rsid w:val="002A3478"/>
    <w:rsid w:val="002A3873"/>
    <w:rsid w:val="002B00CB"/>
    <w:rsid w:val="002B2B17"/>
    <w:rsid w:val="002B6839"/>
    <w:rsid w:val="002B74D9"/>
    <w:rsid w:val="002B789B"/>
    <w:rsid w:val="002B7E92"/>
    <w:rsid w:val="002C0318"/>
    <w:rsid w:val="002C157D"/>
    <w:rsid w:val="002D2AAE"/>
    <w:rsid w:val="002D2B44"/>
    <w:rsid w:val="002E101B"/>
    <w:rsid w:val="002E3226"/>
    <w:rsid w:val="002E595E"/>
    <w:rsid w:val="002F14BE"/>
    <w:rsid w:val="002F3926"/>
    <w:rsid w:val="002F6B80"/>
    <w:rsid w:val="002F70AA"/>
    <w:rsid w:val="002F79A2"/>
    <w:rsid w:val="003065B0"/>
    <w:rsid w:val="00312A27"/>
    <w:rsid w:val="00317850"/>
    <w:rsid w:val="00323AB0"/>
    <w:rsid w:val="00324A0D"/>
    <w:rsid w:val="0032582C"/>
    <w:rsid w:val="00332C9D"/>
    <w:rsid w:val="00332D6E"/>
    <w:rsid w:val="00333CFB"/>
    <w:rsid w:val="0033569C"/>
    <w:rsid w:val="00337404"/>
    <w:rsid w:val="0034347D"/>
    <w:rsid w:val="003444C8"/>
    <w:rsid w:val="00360450"/>
    <w:rsid w:val="003673BD"/>
    <w:rsid w:val="00367F3E"/>
    <w:rsid w:val="003753C1"/>
    <w:rsid w:val="00390ED7"/>
    <w:rsid w:val="00393749"/>
    <w:rsid w:val="003945D0"/>
    <w:rsid w:val="00395D9B"/>
    <w:rsid w:val="003972EE"/>
    <w:rsid w:val="003A134F"/>
    <w:rsid w:val="003A45EF"/>
    <w:rsid w:val="003A50D8"/>
    <w:rsid w:val="003A6D78"/>
    <w:rsid w:val="003B0406"/>
    <w:rsid w:val="003B4A6F"/>
    <w:rsid w:val="003B528A"/>
    <w:rsid w:val="003C2B59"/>
    <w:rsid w:val="003C3C6F"/>
    <w:rsid w:val="003C4934"/>
    <w:rsid w:val="003C4E92"/>
    <w:rsid w:val="003D0F3E"/>
    <w:rsid w:val="003D151E"/>
    <w:rsid w:val="003D2C7E"/>
    <w:rsid w:val="003D33B3"/>
    <w:rsid w:val="003D726C"/>
    <w:rsid w:val="003E2543"/>
    <w:rsid w:val="003E4E10"/>
    <w:rsid w:val="003E698B"/>
    <w:rsid w:val="003E729D"/>
    <w:rsid w:val="003F1D92"/>
    <w:rsid w:val="003F23A9"/>
    <w:rsid w:val="003F2CB7"/>
    <w:rsid w:val="003F62B6"/>
    <w:rsid w:val="00407E6B"/>
    <w:rsid w:val="0041097D"/>
    <w:rsid w:val="0041370C"/>
    <w:rsid w:val="00415B92"/>
    <w:rsid w:val="00417596"/>
    <w:rsid w:val="00421C7F"/>
    <w:rsid w:val="00421F21"/>
    <w:rsid w:val="0042265E"/>
    <w:rsid w:val="00424690"/>
    <w:rsid w:val="00425DE8"/>
    <w:rsid w:val="00431603"/>
    <w:rsid w:val="00440701"/>
    <w:rsid w:val="004452B4"/>
    <w:rsid w:val="00446397"/>
    <w:rsid w:val="004465AB"/>
    <w:rsid w:val="00452538"/>
    <w:rsid w:val="004534BF"/>
    <w:rsid w:val="004545B4"/>
    <w:rsid w:val="004671D8"/>
    <w:rsid w:val="00471581"/>
    <w:rsid w:val="00474BF4"/>
    <w:rsid w:val="00480061"/>
    <w:rsid w:val="00485558"/>
    <w:rsid w:val="00491E8F"/>
    <w:rsid w:val="0049599D"/>
    <w:rsid w:val="00496446"/>
    <w:rsid w:val="004A34F5"/>
    <w:rsid w:val="004A3525"/>
    <w:rsid w:val="004B0136"/>
    <w:rsid w:val="004B1CDC"/>
    <w:rsid w:val="004B357F"/>
    <w:rsid w:val="004B6F80"/>
    <w:rsid w:val="004C0411"/>
    <w:rsid w:val="004C11C8"/>
    <w:rsid w:val="004C3BB4"/>
    <w:rsid w:val="004C3C42"/>
    <w:rsid w:val="004C5F28"/>
    <w:rsid w:val="004D0ECF"/>
    <w:rsid w:val="004D382D"/>
    <w:rsid w:val="004D47C6"/>
    <w:rsid w:val="004D57B0"/>
    <w:rsid w:val="004D7FB6"/>
    <w:rsid w:val="004E2F6F"/>
    <w:rsid w:val="004E646C"/>
    <w:rsid w:val="004E7C01"/>
    <w:rsid w:val="004F1984"/>
    <w:rsid w:val="004F5AEB"/>
    <w:rsid w:val="004F6092"/>
    <w:rsid w:val="004F6E26"/>
    <w:rsid w:val="005007EE"/>
    <w:rsid w:val="00500E3E"/>
    <w:rsid w:val="00507F39"/>
    <w:rsid w:val="00514E47"/>
    <w:rsid w:val="00516614"/>
    <w:rsid w:val="0051764E"/>
    <w:rsid w:val="00523579"/>
    <w:rsid w:val="005236E0"/>
    <w:rsid w:val="00525024"/>
    <w:rsid w:val="00525777"/>
    <w:rsid w:val="00526E0C"/>
    <w:rsid w:val="00527320"/>
    <w:rsid w:val="005301C7"/>
    <w:rsid w:val="00531A25"/>
    <w:rsid w:val="00533F9E"/>
    <w:rsid w:val="00541BE4"/>
    <w:rsid w:val="00542D15"/>
    <w:rsid w:val="005437C4"/>
    <w:rsid w:val="005511CB"/>
    <w:rsid w:val="0055655B"/>
    <w:rsid w:val="00562B92"/>
    <w:rsid w:val="0056346F"/>
    <w:rsid w:val="005641D4"/>
    <w:rsid w:val="00572424"/>
    <w:rsid w:val="005725CB"/>
    <w:rsid w:val="00573592"/>
    <w:rsid w:val="00573D82"/>
    <w:rsid w:val="00573F2A"/>
    <w:rsid w:val="005777D6"/>
    <w:rsid w:val="00581AC1"/>
    <w:rsid w:val="00590176"/>
    <w:rsid w:val="00591341"/>
    <w:rsid w:val="005936B0"/>
    <w:rsid w:val="005A0945"/>
    <w:rsid w:val="005A1033"/>
    <w:rsid w:val="005A2436"/>
    <w:rsid w:val="005A5CAD"/>
    <w:rsid w:val="005B5ED5"/>
    <w:rsid w:val="005C00AB"/>
    <w:rsid w:val="005C06C3"/>
    <w:rsid w:val="005C128B"/>
    <w:rsid w:val="005C1E83"/>
    <w:rsid w:val="005C489D"/>
    <w:rsid w:val="005D3DAC"/>
    <w:rsid w:val="005D4CAF"/>
    <w:rsid w:val="005D65BF"/>
    <w:rsid w:val="005D697F"/>
    <w:rsid w:val="005F40D4"/>
    <w:rsid w:val="005F51DC"/>
    <w:rsid w:val="00613D86"/>
    <w:rsid w:val="006174A6"/>
    <w:rsid w:val="006216DA"/>
    <w:rsid w:val="006260C8"/>
    <w:rsid w:val="00631557"/>
    <w:rsid w:val="00632A45"/>
    <w:rsid w:val="006336E8"/>
    <w:rsid w:val="006347FB"/>
    <w:rsid w:val="006353C1"/>
    <w:rsid w:val="00636010"/>
    <w:rsid w:val="00641A21"/>
    <w:rsid w:val="00641C27"/>
    <w:rsid w:val="00643FDE"/>
    <w:rsid w:val="00653F98"/>
    <w:rsid w:val="00660D9A"/>
    <w:rsid w:val="00662A3F"/>
    <w:rsid w:val="00674ABF"/>
    <w:rsid w:val="006843C4"/>
    <w:rsid w:val="0068589D"/>
    <w:rsid w:val="00687763"/>
    <w:rsid w:val="00690DBE"/>
    <w:rsid w:val="00694D2D"/>
    <w:rsid w:val="0069521E"/>
    <w:rsid w:val="006A2515"/>
    <w:rsid w:val="006A2889"/>
    <w:rsid w:val="006A349A"/>
    <w:rsid w:val="006A72E0"/>
    <w:rsid w:val="006B1738"/>
    <w:rsid w:val="006B7AE0"/>
    <w:rsid w:val="006C0038"/>
    <w:rsid w:val="006D3286"/>
    <w:rsid w:val="006D33EE"/>
    <w:rsid w:val="006E102C"/>
    <w:rsid w:val="006E1334"/>
    <w:rsid w:val="006E2760"/>
    <w:rsid w:val="006E2B1E"/>
    <w:rsid w:val="006E733A"/>
    <w:rsid w:val="006F0290"/>
    <w:rsid w:val="006F0317"/>
    <w:rsid w:val="006F2677"/>
    <w:rsid w:val="006F369A"/>
    <w:rsid w:val="006F5051"/>
    <w:rsid w:val="006F5AFA"/>
    <w:rsid w:val="006F7E0F"/>
    <w:rsid w:val="007002CB"/>
    <w:rsid w:val="00704650"/>
    <w:rsid w:val="0070667B"/>
    <w:rsid w:val="00706A17"/>
    <w:rsid w:val="00710728"/>
    <w:rsid w:val="00713747"/>
    <w:rsid w:val="007138A4"/>
    <w:rsid w:val="0071393D"/>
    <w:rsid w:val="007328F6"/>
    <w:rsid w:val="00733A2F"/>
    <w:rsid w:val="00735F3B"/>
    <w:rsid w:val="00741B6F"/>
    <w:rsid w:val="00742010"/>
    <w:rsid w:val="00746061"/>
    <w:rsid w:val="00747177"/>
    <w:rsid w:val="00747908"/>
    <w:rsid w:val="007538F6"/>
    <w:rsid w:val="00757AD0"/>
    <w:rsid w:val="007657B4"/>
    <w:rsid w:val="00767CAF"/>
    <w:rsid w:val="007864C1"/>
    <w:rsid w:val="0078725F"/>
    <w:rsid w:val="0079183F"/>
    <w:rsid w:val="007944AB"/>
    <w:rsid w:val="007A16CF"/>
    <w:rsid w:val="007A6B47"/>
    <w:rsid w:val="007A7194"/>
    <w:rsid w:val="007A7C9C"/>
    <w:rsid w:val="007C5799"/>
    <w:rsid w:val="007C714A"/>
    <w:rsid w:val="007D17DD"/>
    <w:rsid w:val="007D302F"/>
    <w:rsid w:val="007D4257"/>
    <w:rsid w:val="007E23EC"/>
    <w:rsid w:val="007E4323"/>
    <w:rsid w:val="007E494E"/>
    <w:rsid w:val="007F2B16"/>
    <w:rsid w:val="007F513C"/>
    <w:rsid w:val="007F6132"/>
    <w:rsid w:val="008006B5"/>
    <w:rsid w:val="0080138D"/>
    <w:rsid w:val="008155F8"/>
    <w:rsid w:val="00820CA8"/>
    <w:rsid w:val="00825371"/>
    <w:rsid w:val="008270FB"/>
    <w:rsid w:val="00827E3F"/>
    <w:rsid w:val="0083697A"/>
    <w:rsid w:val="00836F11"/>
    <w:rsid w:val="0084091A"/>
    <w:rsid w:val="00841B56"/>
    <w:rsid w:val="00846A50"/>
    <w:rsid w:val="008478FD"/>
    <w:rsid w:val="0085009D"/>
    <w:rsid w:val="00852E1E"/>
    <w:rsid w:val="0085394E"/>
    <w:rsid w:val="00853D8E"/>
    <w:rsid w:val="00854C93"/>
    <w:rsid w:val="00855053"/>
    <w:rsid w:val="0086048D"/>
    <w:rsid w:val="00864254"/>
    <w:rsid w:val="008654FE"/>
    <w:rsid w:val="00870266"/>
    <w:rsid w:val="008720F0"/>
    <w:rsid w:val="00872551"/>
    <w:rsid w:val="008726A1"/>
    <w:rsid w:val="00876D1F"/>
    <w:rsid w:val="00877251"/>
    <w:rsid w:val="0087776C"/>
    <w:rsid w:val="00880E96"/>
    <w:rsid w:val="00885138"/>
    <w:rsid w:val="00886090"/>
    <w:rsid w:val="008934A9"/>
    <w:rsid w:val="00895472"/>
    <w:rsid w:val="00897F7D"/>
    <w:rsid w:val="008A1DB2"/>
    <w:rsid w:val="008A70F7"/>
    <w:rsid w:val="008B1425"/>
    <w:rsid w:val="008B1D39"/>
    <w:rsid w:val="008B396F"/>
    <w:rsid w:val="008B4791"/>
    <w:rsid w:val="008C2E7B"/>
    <w:rsid w:val="008C36F4"/>
    <w:rsid w:val="008C3866"/>
    <w:rsid w:val="008C4839"/>
    <w:rsid w:val="008C7F13"/>
    <w:rsid w:val="008D010D"/>
    <w:rsid w:val="008D01E4"/>
    <w:rsid w:val="008D058D"/>
    <w:rsid w:val="008D13E9"/>
    <w:rsid w:val="008D2CE3"/>
    <w:rsid w:val="008D3D66"/>
    <w:rsid w:val="008D7EC1"/>
    <w:rsid w:val="008E6BCA"/>
    <w:rsid w:val="008F04BF"/>
    <w:rsid w:val="008F19B8"/>
    <w:rsid w:val="008F2570"/>
    <w:rsid w:val="008F2D09"/>
    <w:rsid w:val="008F5B44"/>
    <w:rsid w:val="008F61D6"/>
    <w:rsid w:val="008F6932"/>
    <w:rsid w:val="008F6C95"/>
    <w:rsid w:val="008F71D1"/>
    <w:rsid w:val="0090311A"/>
    <w:rsid w:val="00903C42"/>
    <w:rsid w:val="00904481"/>
    <w:rsid w:val="00911A64"/>
    <w:rsid w:val="00912001"/>
    <w:rsid w:val="00913F09"/>
    <w:rsid w:val="00915976"/>
    <w:rsid w:val="009218E4"/>
    <w:rsid w:val="009226F8"/>
    <w:rsid w:val="00927AA4"/>
    <w:rsid w:val="009516C1"/>
    <w:rsid w:val="00961BBF"/>
    <w:rsid w:val="0096274E"/>
    <w:rsid w:val="00970120"/>
    <w:rsid w:val="00970943"/>
    <w:rsid w:val="00970AEC"/>
    <w:rsid w:val="00975701"/>
    <w:rsid w:val="009775D3"/>
    <w:rsid w:val="00987495"/>
    <w:rsid w:val="009909E5"/>
    <w:rsid w:val="0099223A"/>
    <w:rsid w:val="0099649E"/>
    <w:rsid w:val="009A5AB0"/>
    <w:rsid w:val="009B5B65"/>
    <w:rsid w:val="009B65E3"/>
    <w:rsid w:val="009C123F"/>
    <w:rsid w:val="009C3E1E"/>
    <w:rsid w:val="009C5528"/>
    <w:rsid w:val="009C5940"/>
    <w:rsid w:val="009D61E2"/>
    <w:rsid w:val="009D7616"/>
    <w:rsid w:val="009D7A2C"/>
    <w:rsid w:val="009E3504"/>
    <w:rsid w:val="009E4612"/>
    <w:rsid w:val="009E6B62"/>
    <w:rsid w:val="009E6D4C"/>
    <w:rsid w:val="009F4E22"/>
    <w:rsid w:val="009F5A32"/>
    <w:rsid w:val="009F6CF1"/>
    <w:rsid w:val="00A00100"/>
    <w:rsid w:val="00A018F3"/>
    <w:rsid w:val="00A01F48"/>
    <w:rsid w:val="00A103B6"/>
    <w:rsid w:val="00A10DDB"/>
    <w:rsid w:val="00A214DD"/>
    <w:rsid w:val="00A25750"/>
    <w:rsid w:val="00A268A2"/>
    <w:rsid w:val="00A2722C"/>
    <w:rsid w:val="00A27B58"/>
    <w:rsid w:val="00A41474"/>
    <w:rsid w:val="00A556D7"/>
    <w:rsid w:val="00A55E22"/>
    <w:rsid w:val="00A604AB"/>
    <w:rsid w:val="00A632F7"/>
    <w:rsid w:val="00A64569"/>
    <w:rsid w:val="00A645A2"/>
    <w:rsid w:val="00A666D9"/>
    <w:rsid w:val="00A66AA4"/>
    <w:rsid w:val="00A66D70"/>
    <w:rsid w:val="00A72180"/>
    <w:rsid w:val="00A76E08"/>
    <w:rsid w:val="00A81C50"/>
    <w:rsid w:val="00A82145"/>
    <w:rsid w:val="00A828BE"/>
    <w:rsid w:val="00A92D15"/>
    <w:rsid w:val="00A953BE"/>
    <w:rsid w:val="00AA16F7"/>
    <w:rsid w:val="00AA1F82"/>
    <w:rsid w:val="00AA6385"/>
    <w:rsid w:val="00AB43F8"/>
    <w:rsid w:val="00AB6049"/>
    <w:rsid w:val="00AC006D"/>
    <w:rsid w:val="00AC2FA8"/>
    <w:rsid w:val="00AC3915"/>
    <w:rsid w:val="00AC56AE"/>
    <w:rsid w:val="00AC7266"/>
    <w:rsid w:val="00AD7EB9"/>
    <w:rsid w:val="00AE3C00"/>
    <w:rsid w:val="00AF1A19"/>
    <w:rsid w:val="00AF1DBC"/>
    <w:rsid w:val="00AF3FC2"/>
    <w:rsid w:val="00AF4D59"/>
    <w:rsid w:val="00B01FF0"/>
    <w:rsid w:val="00B029D6"/>
    <w:rsid w:val="00B046A6"/>
    <w:rsid w:val="00B05880"/>
    <w:rsid w:val="00B11B73"/>
    <w:rsid w:val="00B132DD"/>
    <w:rsid w:val="00B14433"/>
    <w:rsid w:val="00B15408"/>
    <w:rsid w:val="00B172A1"/>
    <w:rsid w:val="00B22E01"/>
    <w:rsid w:val="00B30024"/>
    <w:rsid w:val="00B301B8"/>
    <w:rsid w:val="00B356E8"/>
    <w:rsid w:val="00B35D44"/>
    <w:rsid w:val="00B35DAF"/>
    <w:rsid w:val="00B36217"/>
    <w:rsid w:val="00B3777D"/>
    <w:rsid w:val="00B37922"/>
    <w:rsid w:val="00B448E6"/>
    <w:rsid w:val="00B45A4C"/>
    <w:rsid w:val="00B46953"/>
    <w:rsid w:val="00B53B92"/>
    <w:rsid w:val="00B560C6"/>
    <w:rsid w:val="00B6380E"/>
    <w:rsid w:val="00B7484B"/>
    <w:rsid w:val="00B82362"/>
    <w:rsid w:val="00B96B50"/>
    <w:rsid w:val="00BA2085"/>
    <w:rsid w:val="00BA3B46"/>
    <w:rsid w:val="00BB0DDE"/>
    <w:rsid w:val="00BB46F3"/>
    <w:rsid w:val="00BC3527"/>
    <w:rsid w:val="00BD2BE5"/>
    <w:rsid w:val="00BD4481"/>
    <w:rsid w:val="00BE00A0"/>
    <w:rsid w:val="00BE01E9"/>
    <w:rsid w:val="00BE06EC"/>
    <w:rsid w:val="00BE2A2B"/>
    <w:rsid w:val="00BE2A80"/>
    <w:rsid w:val="00BE2B72"/>
    <w:rsid w:val="00BE64D1"/>
    <w:rsid w:val="00BE7B05"/>
    <w:rsid w:val="00BF1074"/>
    <w:rsid w:val="00BF23CA"/>
    <w:rsid w:val="00BF6E26"/>
    <w:rsid w:val="00C04A8A"/>
    <w:rsid w:val="00C10E17"/>
    <w:rsid w:val="00C26D1D"/>
    <w:rsid w:val="00C320F2"/>
    <w:rsid w:val="00C34612"/>
    <w:rsid w:val="00C346F6"/>
    <w:rsid w:val="00C35B93"/>
    <w:rsid w:val="00C36386"/>
    <w:rsid w:val="00C45B0D"/>
    <w:rsid w:val="00C51E5F"/>
    <w:rsid w:val="00C54264"/>
    <w:rsid w:val="00C609D0"/>
    <w:rsid w:val="00C63AA3"/>
    <w:rsid w:val="00C64478"/>
    <w:rsid w:val="00C67630"/>
    <w:rsid w:val="00C81973"/>
    <w:rsid w:val="00C83955"/>
    <w:rsid w:val="00C87526"/>
    <w:rsid w:val="00C92867"/>
    <w:rsid w:val="00CA158C"/>
    <w:rsid w:val="00CA2FA3"/>
    <w:rsid w:val="00CA6763"/>
    <w:rsid w:val="00CB01F4"/>
    <w:rsid w:val="00CB1FFC"/>
    <w:rsid w:val="00CB3C2B"/>
    <w:rsid w:val="00CB4D8A"/>
    <w:rsid w:val="00CC1E0E"/>
    <w:rsid w:val="00CC7875"/>
    <w:rsid w:val="00CD3248"/>
    <w:rsid w:val="00CD333E"/>
    <w:rsid w:val="00CD7A9E"/>
    <w:rsid w:val="00CE2BE3"/>
    <w:rsid w:val="00CE3495"/>
    <w:rsid w:val="00CF1D66"/>
    <w:rsid w:val="00CF5C04"/>
    <w:rsid w:val="00D03473"/>
    <w:rsid w:val="00D0591F"/>
    <w:rsid w:val="00D05EEC"/>
    <w:rsid w:val="00D05F31"/>
    <w:rsid w:val="00D12DB1"/>
    <w:rsid w:val="00D14C43"/>
    <w:rsid w:val="00D24D67"/>
    <w:rsid w:val="00D25CFF"/>
    <w:rsid w:val="00D262B8"/>
    <w:rsid w:val="00D27DE3"/>
    <w:rsid w:val="00D31A9C"/>
    <w:rsid w:val="00D3412D"/>
    <w:rsid w:val="00D35599"/>
    <w:rsid w:val="00D41C34"/>
    <w:rsid w:val="00D448B3"/>
    <w:rsid w:val="00D44DF9"/>
    <w:rsid w:val="00D4711E"/>
    <w:rsid w:val="00D55DCF"/>
    <w:rsid w:val="00D605A8"/>
    <w:rsid w:val="00D60933"/>
    <w:rsid w:val="00D642A2"/>
    <w:rsid w:val="00D64402"/>
    <w:rsid w:val="00D77041"/>
    <w:rsid w:val="00D802BF"/>
    <w:rsid w:val="00D87FDF"/>
    <w:rsid w:val="00D92055"/>
    <w:rsid w:val="00D92DF1"/>
    <w:rsid w:val="00DA1E43"/>
    <w:rsid w:val="00DA6A02"/>
    <w:rsid w:val="00DB527D"/>
    <w:rsid w:val="00DB5935"/>
    <w:rsid w:val="00DC2A75"/>
    <w:rsid w:val="00DC4909"/>
    <w:rsid w:val="00DC6EDF"/>
    <w:rsid w:val="00DC6F5E"/>
    <w:rsid w:val="00DD4C6E"/>
    <w:rsid w:val="00DD544F"/>
    <w:rsid w:val="00DD79CF"/>
    <w:rsid w:val="00DE1B35"/>
    <w:rsid w:val="00DE7F0D"/>
    <w:rsid w:val="00DF1ED1"/>
    <w:rsid w:val="00DF6D0C"/>
    <w:rsid w:val="00DF7732"/>
    <w:rsid w:val="00E003B1"/>
    <w:rsid w:val="00E0127C"/>
    <w:rsid w:val="00E03E82"/>
    <w:rsid w:val="00E04753"/>
    <w:rsid w:val="00E05935"/>
    <w:rsid w:val="00E06812"/>
    <w:rsid w:val="00E12536"/>
    <w:rsid w:val="00E2095D"/>
    <w:rsid w:val="00E21E1C"/>
    <w:rsid w:val="00E23AA3"/>
    <w:rsid w:val="00E35B0E"/>
    <w:rsid w:val="00E35F94"/>
    <w:rsid w:val="00E40498"/>
    <w:rsid w:val="00E458D5"/>
    <w:rsid w:val="00E45985"/>
    <w:rsid w:val="00E5161B"/>
    <w:rsid w:val="00E52EE3"/>
    <w:rsid w:val="00E609E5"/>
    <w:rsid w:val="00E6190A"/>
    <w:rsid w:val="00E61B26"/>
    <w:rsid w:val="00E6252D"/>
    <w:rsid w:val="00E67C1E"/>
    <w:rsid w:val="00E74400"/>
    <w:rsid w:val="00E74F3A"/>
    <w:rsid w:val="00E76C08"/>
    <w:rsid w:val="00E81064"/>
    <w:rsid w:val="00E84BAC"/>
    <w:rsid w:val="00E8698B"/>
    <w:rsid w:val="00E9767B"/>
    <w:rsid w:val="00EA572A"/>
    <w:rsid w:val="00EB5744"/>
    <w:rsid w:val="00EB6EC8"/>
    <w:rsid w:val="00EC0B6D"/>
    <w:rsid w:val="00EC16F7"/>
    <w:rsid w:val="00EC593A"/>
    <w:rsid w:val="00ED2C86"/>
    <w:rsid w:val="00ED444C"/>
    <w:rsid w:val="00ED5DE4"/>
    <w:rsid w:val="00ED7F13"/>
    <w:rsid w:val="00EE366F"/>
    <w:rsid w:val="00EE4A4D"/>
    <w:rsid w:val="00EE7C4F"/>
    <w:rsid w:val="00EF0EC7"/>
    <w:rsid w:val="00EF23D2"/>
    <w:rsid w:val="00EF2642"/>
    <w:rsid w:val="00EF36AE"/>
    <w:rsid w:val="00F06102"/>
    <w:rsid w:val="00F06E68"/>
    <w:rsid w:val="00F11911"/>
    <w:rsid w:val="00F21D1C"/>
    <w:rsid w:val="00F235BB"/>
    <w:rsid w:val="00F337C7"/>
    <w:rsid w:val="00F3578D"/>
    <w:rsid w:val="00F369E3"/>
    <w:rsid w:val="00F41A38"/>
    <w:rsid w:val="00F51B76"/>
    <w:rsid w:val="00F53C29"/>
    <w:rsid w:val="00F61E52"/>
    <w:rsid w:val="00F620AE"/>
    <w:rsid w:val="00F63F18"/>
    <w:rsid w:val="00F6463A"/>
    <w:rsid w:val="00F701D9"/>
    <w:rsid w:val="00F75E54"/>
    <w:rsid w:val="00F80818"/>
    <w:rsid w:val="00F84ADC"/>
    <w:rsid w:val="00F85E2C"/>
    <w:rsid w:val="00F90C64"/>
    <w:rsid w:val="00F91912"/>
    <w:rsid w:val="00F91DD9"/>
    <w:rsid w:val="00F944EC"/>
    <w:rsid w:val="00F94E0B"/>
    <w:rsid w:val="00F9622D"/>
    <w:rsid w:val="00FB09D0"/>
    <w:rsid w:val="00FB3213"/>
    <w:rsid w:val="00FB650B"/>
    <w:rsid w:val="00FC323C"/>
    <w:rsid w:val="00FC35EA"/>
    <w:rsid w:val="00FE011E"/>
    <w:rsid w:val="00FE0962"/>
    <w:rsid w:val="00FE1CFD"/>
    <w:rsid w:val="00FE4C8B"/>
    <w:rsid w:val="00FF1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6F6"/>
    <w:pPr>
      <w:widowControl w:val="0"/>
      <w:overflowPunct w:val="0"/>
      <w:autoSpaceDE w:val="0"/>
      <w:autoSpaceDN w:val="0"/>
      <w:adjustRightInd w:val="0"/>
    </w:pPr>
    <w:rPr>
      <w:kern w:val="28"/>
      <w:lang w:val="en-US" w:eastAsia="en-US"/>
    </w:rPr>
  </w:style>
  <w:style w:type="paragraph" w:styleId="Heading1">
    <w:name w:val="heading 1"/>
    <w:basedOn w:val="Normal"/>
    <w:next w:val="Normal"/>
    <w:qFormat/>
    <w:rsid w:val="00C346F6"/>
    <w:pPr>
      <w:keepNext/>
      <w:tabs>
        <w:tab w:val="left" w:pos="720"/>
      </w:tabs>
      <w:ind w:left="1440"/>
      <w:outlineLvl w:val="0"/>
    </w:pPr>
    <w:rPr>
      <w:sz w:val="24"/>
      <w:szCs w:val="24"/>
    </w:rPr>
  </w:style>
  <w:style w:type="paragraph" w:styleId="Heading2">
    <w:name w:val="heading 2"/>
    <w:basedOn w:val="Normal"/>
    <w:next w:val="Normal"/>
    <w:qFormat/>
    <w:rsid w:val="00C346F6"/>
    <w:pPr>
      <w:keepNext/>
      <w:tabs>
        <w:tab w:val="left" w:pos="2266"/>
      </w:tabs>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346F6"/>
    <w:rPr>
      <w:color w:val="0000FF"/>
      <w:u w:val="single"/>
    </w:rPr>
  </w:style>
  <w:style w:type="paragraph" w:customStyle="1" w:styleId="clause-e">
    <w:name w:val="clause-e"/>
    <w:basedOn w:val="Normal"/>
    <w:rsid w:val="00C346F6"/>
    <w:pPr>
      <w:widowControl/>
      <w:overflowPunct/>
      <w:autoSpaceDE/>
      <w:autoSpaceDN/>
      <w:adjustRightInd/>
      <w:snapToGrid w:val="0"/>
      <w:spacing w:after="120"/>
      <w:ind w:left="1111" w:hanging="400"/>
    </w:pPr>
    <w:rPr>
      <w:color w:val="000000"/>
      <w:kern w:val="0"/>
      <w:sz w:val="26"/>
      <w:szCs w:val="26"/>
    </w:rPr>
  </w:style>
  <w:style w:type="paragraph" w:customStyle="1" w:styleId="paragraph-e">
    <w:name w:val="paragraph-e"/>
    <w:basedOn w:val="Normal"/>
    <w:rsid w:val="00C346F6"/>
    <w:pPr>
      <w:widowControl/>
      <w:overflowPunct/>
      <w:autoSpaceDE/>
      <w:autoSpaceDN/>
      <w:adjustRightInd/>
      <w:snapToGrid w:val="0"/>
      <w:spacing w:after="120"/>
      <w:ind w:left="1117" w:hanging="400"/>
    </w:pPr>
    <w:rPr>
      <w:color w:val="000000"/>
      <w:kern w:val="0"/>
      <w:sz w:val="26"/>
      <w:szCs w:val="26"/>
    </w:rPr>
  </w:style>
  <w:style w:type="paragraph" w:customStyle="1" w:styleId="section-e">
    <w:name w:val="section-e"/>
    <w:basedOn w:val="Normal"/>
    <w:rsid w:val="00C346F6"/>
    <w:pPr>
      <w:widowControl/>
      <w:overflowPunct/>
      <w:autoSpaceDE/>
      <w:autoSpaceDN/>
      <w:adjustRightInd/>
      <w:snapToGrid w:val="0"/>
      <w:spacing w:after="120"/>
      <w:ind w:firstLine="600"/>
    </w:pPr>
    <w:rPr>
      <w:color w:val="000000"/>
      <w:kern w:val="0"/>
      <w:sz w:val="26"/>
      <w:szCs w:val="26"/>
    </w:rPr>
  </w:style>
  <w:style w:type="paragraph" w:customStyle="1" w:styleId="subsection-e">
    <w:name w:val="subsection-e"/>
    <w:basedOn w:val="Normal"/>
    <w:rsid w:val="00C346F6"/>
    <w:pPr>
      <w:widowControl/>
      <w:overflowPunct/>
      <w:autoSpaceDE/>
      <w:autoSpaceDN/>
      <w:adjustRightInd/>
      <w:snapToGrid w:val="0"/>
      <w:spacing w:after="120"/>
      <w:ind w:firstLine="600"/>
    </w:pPr>
    <w:rPr>
      <w:color w:val="000000"/>
      <w:kern w:val="0"/>
      <w:sz w:val="26"/>
      <w:szCs w:val="26"/>
    </w:rPr>
  </w:style>
  <w:style w:type="paragraph" w:customStyle="1" w:styleId="headnote-e">
    <w:name w:val="headnote-e"/>
    <w:basedOn w:val="Normal"/>
    <w:rsid w:val="00C346F6"/>
    <w:pPr>
      <w:keepNext/>
      <w:widowControl/>
      <w:overflowPunct/>
      <w:autoSpaceDE/>
      <w:autoSpaceDN/>
      <w:adjustRightInd/>
      <w:snapToGrid w:val="0"/>
    </w:pPr>
    <w:rPr>
      <w:b/>
      <w:bCs/>
      <w:color w:val="000000"/>
      <w:kern w:val="0"/>
      <w:sz w:val="26"/>
      <w:szCs w:val="26"/>
    </w:rPr>
  </w:style>
  <w:style w:type="paragraph" w:styleId="Footer">
    <w:name w:val="footer"/>
    <w:basedOn w:val="Normal"/>
    <w:semiHidden/>
    <w:rsid w:val="00C346F6"/>
    <w:pPr>
      <w:tabs>
        <w:tab w:val="center" w:pos="4320"/>
        <w:tab w:val="right" w:pos="8640"/>
      </w:tabs>
    </w:pPr>
  </w:style>
  <w:style w:type="character" w:styleId="PageNumber">
    <w:name w:val="page number"/>
    <w:basedOn w:val="DefaultParagraphFont"/>
    <w:semiHidden/>
    <w:rsid w:val="00C346F6"/>
  </w:style>
  <w:style w:type="paragraph" w:styleId="BodyTextIndent">
    <w:name w:val="Body Text Indent"/>
    <w:basedOn w:val="Normal"/>
    <w:semiHidden/>
    <w:rsid w:val="00C346F6"/>
    <w:pPr>
      <w:tabs>
        <w:tab w:val="left" w:pos="2266"/>
      </w:tabs>
      <w:ind w:left="720"/>
    </w:pPr>
    <w:rPr>
      <w:sz w:val="24"/>
      <w:szCs w:val="24"/>
    </w:rPr>
  </w:style>
  <w:style w:type="paragraph" w:styleId="FootnoteText">
    <w:name w:val="footnote text"/>
    <w:basedOn w:val="Normal"/>
    <w:semiHidden/>
    <w:rsid w:val="00C346F6"/>
  </w:style>
  <w:style w:type="character" w:styleId="FootnoteReference">
    <w:name w:val="footnote reference"/>
    <w:semiHidden/>
    <w:rsid w:val="00C346F6"/>
    <w:rPr>
      <w:vertAlign w:val="superscript"/>
    </w:rPr>
  </w:style>
  <w:style w:type="paragraph" w:styleId="BodyTextIndent2">
    <w:name w:val="Body Text Indent 2"/>
    <w:basedOn w:val="Normal"/>
    <w:semiHidden/>
    <w:rsid w:val="00C346F6"/>
    <w:pPr>
      <w:tabs>
        <w:tab w:val="left" w:pos="2266"/>
      </w:tabs>
      <w:ind w:left="720"/>
    </w:pPr>
    <w:rPr>
      <w:sz w:val="22"/>
      <w:szCs w:val="24"/>
    </w:rPr>
  </w:style>
  <w:style w:type="paragraph" w:styleId="BodyText">
    <w:name w:val="Body Text"/>
    <w:basedOn w:val="Normal"/>
    <w:link w:val="BodyTextChar"/>
    <w:semiHidden/>
    <w:rsid w:val="00C346F6"/>
    <w:pPr>
      <w:tabs>
        <w:tab w:val="left" w:pos="2266"/>
      </w:tabs>
    </w:pPr>
    <w:rPr>
      <w:sz w:val="24"/>
      <w:szCs w:val="24"/>
    </w:rPr>
  </w:style>
  <w:style w:type="paragraph" w:styleId="ListParagraph">
    <w:name w:val="List Paragraph"/>
    <w:basedOn w:val="Normal"/>
    <w:uiPriority w:val="34"/>
    <w:qFormat/>
    <w:rsid w:val="002177E5"/>
    <w:pPr>
      <w:ind w:left="720"/>
    </w:pPr>
  </w:style>
  <w:style w:type="paragraph" w:styleId="BodyTextIndent3">
    <w:name w:val="Body Text Indent 3"/>
    <w:basedOn w:val="Normal"/>
    <w:link w:val="BodyTextIndent3Char"/>
    <w:uiPriority w:val="99"/>
    <w:semiHidden/>
    <w:unhideWhenUsed/>
    <w:rsid w:val="00B172A1"/>
    <w:pPr>
      <w:spacing w:after="120"/>
      <w:ind w:left="283"/>
    </w:pPr>
    <w:rPr>
      <w:sz w:val="16"/>
      <w:szCs w:val="16"/>
    </w:rPr>
  </w:style>
  <w:style w:type="character" w:customStyle="1" w:styleId="BodyTextIndent3Char">
    <w:name w:val="Body Text Indent 3 Char"/>
    <w:link w:val="BodyTextIndent3"/>
    <w:uiPriority w:val="99"/>
    <w:semiHidden/>
    <w:rsid w:val="00B172A1"/>
    <w:rPr>
      <w:kern w:val="28"/>
      <w:sz w:val="16"/>
      <w:szCs w:val="16"/>
      <w:lang w:val="en-US" w:eastAsia="en-US"/>
    </w:rPr>
  </w:style>
  <w:style w:type="character" w:styleId="Emphasis">
    <w:name w:val="Emphasis"/>
    <w:uiPriority w:val="20"/>
    <w:qFormat/>
    <w:rsid w:val="00CD3248"/>
    <w:rPr>
      <w:i/>
      <w:iCs/>
    </w:rPr>
  </w:style>
  <w:style w:type="character" w:customStyle="1" w:styleId="BodyTextChar">
    <w:name w:val="Body Text Char"/>
    <w:link w:val="BodyText"/>
    <w:semiHidden/>
    <w:rsid w:val="004B357F"/>
    <w:rPr>
      <w:kern w:val="28"/>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155">
      <w:bodyDiv w:val="1"/>
      <w:marLeft w:val="0"/>
      <w:marRight w:val="0"/>
      <w:marTop w:val="0"/>
      <w:marBottom w:val="0"/>
      <w:divBdr>
        <w:top w:val="none" w:sz="0" w:space="0" w:color="auto"/>
        <w:left w:val="none" w:sz="0" w:space="0" w:color="auto"/>
        <w:bottom w:val="none" w:sz="0" w:space="0" w:color="auto"/>
        <w:right w:val="none" w:sz="0" w:space="0" w:color="auto"/>
      </w:divBdr>
    </w:div>
    <w:div w:id="19163370">
      <w:bodyDiv w:val="1"/>
      <w:marLeft w:val="0"/>
      <w:marRight w:val="0"/>
      <w:marTop w:val="0"/>
      <w:marBottom w:val="0"/>
      <w:divBdr>
        <w:top w:val="none" w:sz="0" w:space="0" w:color="auto"/>
        <w:left w:val="none" w:sz="0" w:space="0" w:color="auto"/>
        <w:bottom w:val="none" w:sz="0" w:space="0" w:color="auto"/>
        <w:right w:val="none" w:sz="0" w:space="0" w:color="auto"/>
      </w:divBdr>
      <w:divsChild>
        <w:div w:id="1548764548">
          <w:marLeft w:val="0"/>
          <w:marRight w:val="0"/>
          <w:marTop w:val="0"/>
          <w:marBottom w:val="0"/>
          <w:divBdr>
            <w:top w:val="none" w:sz="0" w:space="0" w:color="auto"/>
            <w:left w:val="none" w:sz="0" w:space="0" w:color="auto"/>
            <w:bottom w:val="none" w:sz="0" w:space="0" w:color="auto"/>
            <w:right w:val="none" w:sz="0" w:space="0" w:color="auto"/>
          </w:divBdr>
          <w:divsChild>
            <w:div w:id="1470979678">
              <w:marLeft w:val="0"/>
              <w:marRight w:val="0"/>
              <w:marTop w:val="0"/>
              <w:marBottom w:val="0"/>
              <w:divBdr>
                <w:top w:val="none" w:sz="0" w:space="0" w:color="auto"/>
                <w:left w:val="none" w:sz="0" w:space="0" w:color="auto"/>
                <w:bottom w:val="none" w:sz="0" w:space="0" w:color="auto"/>
                <w:right w:val="none" w:sz="0" w:space="0" w:color="auto"/>
              </w:divBdr>
              <w:divsChild>
                <w:div w:id="572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8246">
      <w:bodyDiv w:val="1"/>
      <w:marLeft w:val="0"/>
      <w:marRight w:val="0"/>
      <w:marTop w:val="0"/>
      <w:marBottom w:val="0"/>
      <w:divBdr>
        <w:top w:val="none" w:sz="0" w:space="0" w:color="auto"/>
        <w:left w:val="none" w:sz="0" w:space="0" w:color="auto"/>
        <w:bottom w:val="none" w:sz="0" w:space="0" w:color="auto"/>
        <w:right w:val="none" w:sz="0" w:space="0" w:color="auto"/>
      </w:divBdr>
      <w:divsChild>
        <w:div w:id="2047292156">
          <w:marLeft w:val="0"/>
          <w:marRight w:val="0"/>
          <w:marTop w:val="0"/>
          <w:marBottom w:val="0"/>
          <w:divBdr>
            <w:top w:val="none" w:sz="0" w:space="0" w:color="auto"/>
            <w:left w:val="none" w:sz="0" w:space="0" w:color="auto"/>
            <w:bottom w:val="none" w:sz="0" w:space="0" w:color="auto"/>
            <w:right w:val="none" w:sz="0" w:space="0" w:color="auto"/>
          </w:divBdr>
          <w:divsChild>
            <w:div w:id="1154681209">
              <w:marLeft w:val="0"/>
              <w:marRight w:val="0"/>
              <w:marTop w:val="0"/>
              <w:marBottom w:val="0"/>
              <w:divBdr>
                <w:top w:val="single" w:sz="12" w:space="0" w:color="000000"/>
                <w:left w:val="none" w:sz="0" w:space="0" w:color="auto"/>
                <w:bottom w:val="none" w:sz="0" w:space="0" w:color="auto"/>
                <w:right w:val="none" w:sz="0" w:space="0" w:color="auto"/>
              </w:divBdr>
              <w:divsChild>
                <w:div w:id="20629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41174">
      <w:bodyDiv w:val="1"/>
      <w:marLeft w:val="0"/>
      <w:marRight w:val="0"/>
      <w:marTop w:val="0"/>
      <w:marBottom w:val="0"/>
      <w:divBdr>
        <w:top w:val="none" w:sz="0" w:space="0" w:color="auto"/>
        <w:left w:val="none" w:sz="0" w:space="0" w:color="auto"/>
        <w:bottom w:val="none" w:sz="0" w:space="0" w:color="auto"/>
        <w:right w:val="none" w:sz="0" w:space="0" w:color="auto"/>
      </w:divBdr>
      <w:divsChild>
        <w:div w:id="415978913">
          <w:marLeft w:val="0"/>
          <w:marRight w:val="0"/>
          <w:marTop w:val="0"/>
          <w:marBottom w:val="0"/>
          <w:divBdr>
            <w:top w:val="none" w:sz="0" w:space="0" w:color="auto"/>
            <w:left w:val="none" w:sz="0" w:space="0" w:color="auto"/>
            <w:bottom w:val="none" w:sz="0" w:space="0" w:color="auto"/>
            <w:right w:val="none" w:sz="0" w:space="0" w:color="auto"/>
          </w:divBdr>
          <w:divsChild>
            <w:div w:id="2111007408">
              <w:marLeft w:val="0"/>
              <w:marRight w:val="0"/>
              <w:marTop w:val="0"/>
              <w:marBottom w:val="0"/>
              <w:divBdr>
                <w:top w:val="single" w:sz="12" w:space="0" w:color="000000"/>
                <w:left w:val="none" w:sz="0" w:space="0" w:color="auto"/>
                <w:bottom w:val="none" w:sz="0" w:space="0" w:color="auto"/>
                <w:right w:val="none" w:sz="0" w:space="0" w:color="auto"/>
              </w:divBdr>
              <w:divsChild>
                <w:div w:id="21299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92327">
      <w:bodyDiv w:val="1"/>
      <w:marLeft w:val="0"/>
      <w:marRight w:val="0"/>
      <w:marTop w:val="0"/>
      <w:marBottom w:val="0"/>
      <w:divBdr>
        <w:top w:val="none" w:sz="0" w:space="0" w:color="auto"/>
        <w:left w:val="none" w:sz="0" w:space="0" w:color="auto"/>
        <w:bottom w:val="none" w:sz="0" w:space="0" w:color="auto"/>
        <w:right w:val="none" w:sz="0" w:space="0" w:color="auto"/>
      </w:divBdr>
      <w:divsChild>
        <w:div w:id="85228547">
          <w:marLeft w:val="0"/>
          <w:marRight w:val="0"/>
          <w:marTop w:val="0"/>
          <w:marBottom w:val="0"/>
          <w:divBdr>
            <w:top w:val="none" w:sz="0" w:space="0" w:color="auto"/>
            <w:left w:val="none" w:sz="0" w:space="0" w:color="auto"/>
            <w:bottom w:val="none" w:sz="0" w:space="0" w:color="auto"/>
            <w:right w:val="none" w:sz="0" w:space="0" w:color="auto"/>
          </w:divBdr>
          <w:divsChild>
            <w:div w:id="148903707">
              <w:marLeft w:val="0"/>
              <w:marRight w:val="0"/>
              <w:marTop w:val="0"/>
              <w:marBottom w:val="0"/>
              <w:divBdr>
                <w:top w:val="single" w:sz="12" w:space="0" w:color="000000"/>
                <w:left w:val="none" w:sz="0" w:space="0" w:color="auto"/>
                <w:bottom w:val="none" w:sz="0" w:space="0" w:color="auto"/>
                <w:right w:val="none" w:sz="0" w:space="0" w:color="auto"/>
              </w:divBdr>
              <w:divsChild>
                <w:div w:id="13342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2782">
      <w:bodyDiv w:val="1"/>
      <w:marLeft w:val="0"/>
      <w:marRight w:val="0"/>
      <w:marTop w:val="0"/>
      <w:marBottom w:val="0"/>
      <w:divBdr>
        <w:top w:val="none" w:sz="0" w:space="0" w:color="auto"/>
        <w:left w:val="none" w:sz="0" w:space="0" w:color="auto"/>
        <w:bottom w:val="none" w:sz="0" w:space="0" w:color="auto"/>
        <w:right w:val="none" w:sz="0" w:space="0" w:color="auto"/>
      </w:divBdr>
      <w:divsChild>
        <w:div w:id="1476027276">
          <w:marLeft w:val="0"/>
          <w:marRight w:val="0"/>
          <w:marTop w:val="0"/>
          <w:marBottom w:val="0"/>
          <w:divBdr>
            <w:top w:val="none" w:sz="0" w:space="0" w:color="auto"/>
            <w:left w:val="none" w:sz="0" w:space="0" w:color="auto"/>
            <w:bottom w:val="none" w:sz="0" w:space="0" w:color="auto"/>
            <w:right w:val="none" w:sz="0" w:space="0" w:color="auto"/>
          </w:divBdr>
          <w:divsChild>
            <w:div w:id="1460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20111">
      <w:bodyDiv w:val="1"/>
      <w:marLeft w:val="0"/>
      <w:marRight w:val="0"/>
      <w:marTop w:val="0"/>
      <w:marBottom w:val="0"/>
      <w:divBdr>
        <w:top w:val="none" w:sz="0" w:space="0" w:color="auto"/>
        <w:left w:val="none" w:sz="0" w:space="0" w:color="auto"/>
        <w:bottom w:val="none" w:sz="0" w:space="0" w:color="auto"/>
        <w:right w:val="none" w:sz="0" w:space="0" w:color="auto"/>
      </w:divBdr>
      <w:divsChild>
        <w:div w:id="222957674">
          <w:marLeft w:val="0"/>
          <w:marRight w:val="0"/>
          <w:marTop w:val="0"/>
          <w:marBottom w:val="0"/>
          <w:divBdr>
            <w:top w:val="none" w:sz="0" w:space="0" w:color="auto"/>
            <w:left w:val="none" w:sz="0" w:space="0" w:color="auto"/>
            <w:bottom w:val="none" w:sz="0" w:space="0" w:color="auto"/>
            <w:right w:val="none" w:sz="0" w:space="0" w:color="auto"/>
          </w:divBdr>
          <w:divsChild>
            <w:div w:id="14952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4733">
      <w:bodyDiv w:val="1"/>
      <w:marLeft w:val="0"/>
      <w:marRight w:val="0"/>
      <w:marTop w:val="0"/>
      <w:marBottom w:val="0"/>
      <w:divBdr>
        <w:top w:val="none" w:sz="0" w:space="0" w:color="auto"/>
        <w:left w:val="none" w:sz="0" w:space="0" w:color="auto"/>
        <w:bottom w:val="none" w:sz="0" w:space="0" w:color="auto"/>
        <w:right w:val="none" w:sz="0" w:space="0" w:color="auto"/>
      </w:divBdr>
    </w:div>
    <w:div w:id="1205942655">
      <w:bodyDiv w:val="1"/>
      <w:marLeft w:val="0"/>
      <w:marRight w:val="0"/>
      <w:marTop w:val="0"/>
      <w:marBottom w:val="0"/>
      <w:divBdr>
        <w:top w:val="none" w:sz="0" w:space="0" w:color="auto"/>
        <w:left w:val="none" w:sz="0" w:space="0" w:color="auto"/>
        <w:bottom w:val="none" w:sz="0" w:space="0" w:color="auto"/>
        <w:right w:val="none" w:sz="0" w:space="0" w:color="auto"/>
      </w:divBdr>
      <w:divsChild>
        <w:div w:id="1122650112">
          <w:marLeft w:val="0"/>
          <w:marRight w:val="0"/>
          <w:marTop w:val="0"/>
          <w:marBottom w:val="0"/>
          <w:divBdr>
            <w:top w:val="none" w:sz="0" w:space="0" w:color="auto"/>
            <w:left w:val="none" w:sz="0" w:space="0" w:color="auto"/>
            <w:bottom w:val="none" w:sz="0" w:space="0" w:color="auto"/>
            <w:right w:val="none" w:sz="0" w:space="0" w:color="auto"/>
          </w:divBdr>
          <w:divsChild>
            <w:div w:id="1377852614">
              <w:marLeft w:val="0"/>
              <w:marRight w:val="0"/>
              <w:marTop w:val="0"/>
              <w:marBottom w:val="0"/>
              <w:divBdr>
                <w:top w:val="single" w:sz="12" w:space="0" w:color="000000"/>
                <w:left w:val="none" w:sz="0" w:space="0" w:color="auto"/>
                <w:bottom w:val="none" w:sz="0" w:space="0" w:color="auto"/>
                <w:right w:val="none" w:sz="0" w:space="0" w:color="auto"/>
              </w:divBdr>
              <w:divsChild>
                <w:div w:id="14561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29247">
      <w:bodyDiv w:val="1"/>
      <w:marLeft w:val="0"/>
      <w:marRight w:val="0"/>
      <w:marTop w:val="0"/>
      <w:marBottom w:val="0"/>
      <w:divBdr>
        <w:top w:val="none" w:sz="0" w:space="0" w:color="auto"/>
        <w:left w:val="none" w:sz="0" w:space="0" w:color="auto"/>
        <w:bottom w:val="none" w:sz="0" w:space="0" w:color="auto"/>
        <w:right w:val="none" w:sz="0" w:space="0" w:color="auto"/>
      </w:divBdr>
      <w:divsChild>
        <w:div w:id="158738203">
          <w:marLeft w:val="0"/>
          <w:marRight w:val="0"/>
          <w:marTop w:val="0"/>
          <w:marBottom w:val="0"/>
          <w:divBdr>
            <w:top w:val="none" w:sz="0" w:space="0" w:color="auto"/>
            <w:left w:val="none" w:sz="0" w:space="0" w:color="auto"/>
            <w:bottom w:val="none" w:sz="0" w:space="0" w:color="auto"/>
            <w:right w:val="none" w:sz="0" w:space="0" w:color="auto"/>
          </w:divBdr>
          <w:divsChild>
            <w:div w:id="1850170461">
              <w:marLeft w:val="0"/>
              <w:marRight w:val="0"/>
              <w:marTop w:val="0"/>
              <w:marBottom w:val="0"/>
              <w:divBdr>
                <w:top w:val="single" w:sz="12" w:space="0" w:color="000000"/>
                <w:left w:val="none" w:sz="0" w:space="0" w:color="auto"/>
                <w:bottom w:val="none" w:sz="0" w:space="0" w:color="auto"/>
                <w:right w:val="none" w:sz="0" w:space="0" w:color="auto"/>
              </w:divBdr>
              <w:divsChild>
                <w:div w:id="12474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2256">
      <w:bodyDiv w:val="1"/>
      <w:marLeft w:val="0"/>
      <w:marRight w:val="0"/>
      <w:marTop w:val="0"/>
      <w:marBottom w:val="0"/>
      <w:divBdr>
        <w:top w:val="none" w:sz="0" w:space="0" w:color="auto"/>
        <w:left w:val="none" w:sz="0" w:space="0" w:color="auto"/>
        <w:bottom w:val="none" w:sz="0" w:space="0" w:color="auto"/>
        <w:right w:val="none" w:sz="0" w:space="0" w:color="auto"/>
      </w:divBdr>
      <w:divsChild>
        <w:div w:id="821848944">
          <w:marLeft w:val="0"/>
          <w:marRight w:val="0"/>
          <w:marTop w:val="0"/>
          <w:marBottom w:val="0"/>
          <w:divBdr>
            <w:top w:val="none" w:sz="0" w:space="0" w:color="auto"/>
            <w:left w:val="none" w:sz="0" w:space="0" w:color="auto"/>
            <w:bottom w:val="none" w:sz="0" w:space="0" w:color="auto"/>
            <w:right w:val="none" w:sz="0" w:space="0" w:color="auto"/>
          </w:divBdr>
          <w:divsChild>
            <w:div w:id="12412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475">
      <w:bodyDiv w:val="1"/>
      <w:marLeft w:val="0"/>
      <w:marRight w:val="0"/>
      <w:marTop w:val="0"/>
      <w:marBottom w:val="0"/>
      <w:divBdr>
        <w:top w:val="none" w:sz="0" w:space="0" w:color="auto"/>
        <w:left w:val="none" w:sz="0" w:space="0" w:color="auto"/>
        <w:bottom w:val="none" w:sz="0" w:space="0" w:color="auto"/>
        <w:right w:val="none" w:sz="0" w:space="0" w:color="auto"/>
      </w:divBdr>
      <w:divsChild>
        <w:div w:id="1658919824">
          <w:marLeft w:val="0"/>
          <w:marRight w:val="0"/>
          <w:marTop w:val="0"/>
          <w:marBottom w:val="0"/>
          <w:divBdr>
            <w:top w:val="none" w:sz="0" w:space="0" w:color="auto"/>
            <w:left w:val="none" w:sz="0" w:space="0" w:color="auto"/>
            <w:bottom w:val="none" w:sz="0" w:space="0" w:color="auto"/>
            <w:right w:val="none" w:sz="0" w:space="0" w:color="auto"/>
          </w:divBdr>
          <w:divsChild>
            <w:div w:id="3525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1305">
      <w:bodyDiv w:val="1"/>
      <w:marLeft w:val="0"/>
      <w:marRight w:val="0"/>
      <w:marTop w:val="0"/>
      <w:marBottom w:val="0"/>
      <w:divBdr>
        <w:top w:val="none" w:sz="0" w:space="0" w:color="auto"/>
        <w:left w:val="none" w:sz="0" w:space="0" w:color="auto"/>
        <w:bottom w:val="none" w:sz="0" w:space="0" w:color="auto"/>
        <w:right w:val="none" w:sz="0" w:space="0" w:color="auto"/>
      </w:divBdr>
      <w:divsChild>
        <w:div w:id="541678081">
          <w:marLeft w:val="0"/>
          <w:marRight w:val="0"/>
          <w:marTop w:val="0"/>
          <w:marBottom w:val="0"/>
          <w:divBdr>
            <w:top w:val="none" w:sz="0" w:space="0" w:color="auto"/>
            <w:left w:val="none" w:sz="0" w:space="0" w:color="auto"/>
            <w:bottom w:val="none" w:sz="0" w:space="0" w:color="auto"/>
            <w:right w:val="none" w:sz="0" w:space="0" w:color="auto"/>
          </w:divBdr>
          <w:divsChild>
            <w:div w:id="1041973547">
              <w:marLeft w:val="0"/>
              <w:marRight w:val="0"/>
              <w:marTop w:val="0"/>
              <w:marBottom w:val="0"/>
              <w:divBdr>
                <w:top w:val="none" w:sz="0" w:space="0" w:color="auto"/>
                <w:left w:val="none" w:sz="0" w:space="0" w:color="auto"/>
                <w:bottom w:val="none" w:sz="0" w:space="0" w:color="auto"/>
                <w:right w:val="none" w:sz="0" w:space="0" w:color="auto"/>
              </w:divBdr>
              <w:divsChild>
                <w:div w:id="5449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7555">
      <w:bodyDiv w:val="1"/>
      <w:marLeft w:val="0"/>
      <w:marRight w:val="0"/>
      <w:marTop w:val="0"/>
      <w:marBottom w:val="0"/>
      <w:divBdr>
        <w:top w:val="none" w:sz="0" w:space="0" w:color="auto"/>
        <w:left w:val="none" w:sz="0" w:space="0" w:color="auto"/>
        <w:bottom w:val="none" w:sz="0" w:space="0" w:color="auto"/>
        <w:right w:val="none" w:sz="0" w:space="0" w:color="auto"/>
      </w:divBdr>
      <w:divsChild>
        <w:div w:id="839273380">
          <w:marLeft w:val="0"/>
          <w:marRight w:val="0"/>
          <w:marTop w:val="0"/>
          <w:marBottom w:val="0"/>
          <w:divBdr>
            <w:top w:val="none" w:sz="0" w:space="0" w:color="auto"/>
            <w:left w:val="none" w:sz="0" w:space="0" w:color="auto"/>
            <w:bottom w:val="none" w:sz="0" w:space="0" w:color="auto"/>
            <w:right w:val="none" w:sz="0" w:space="0" w:color="auto"/>
          </w:divBdr>
          <w:divsChild>
            <w:div w:id="1836415209">
              <w:marLeft w:val="0"/>
              <w:marRight w:val="0"/>
              <w:marTop w:val="0"/>
              <w:marBottom w:val="0"/>
              <w:divBdr>
                <w:top w:val="single" w:sz="12" w:space="0" w:color="000000"/>
                <w:left w:val="none" w:sz="0" w:space="0" w:color="auto"/>
                <w:bottom w:val="none" w:sz="0" w:space="0" w:color="auto"/>
                <w:right w:val="none" w:sz="0" w:space="0" w:color="auto"/>
              </w:divBdr>
              <w:divsChild>
                <w:div w:id="17221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laws.gov.on.ca/html/statutes/french/elaws_statutes_01m25_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7903D-F10D-4DB3-90E9-5BA2A467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DRAFT                                         1</vt:lpstr>
    </vt:vector>
  </TitlesOfParts>
  <Company>Grizli777</Company>
  <LinksUpToDate>false</LinksUpToDate>
  <CharactersWithSpaces>15938</CharactersWithSpaces>
  <SharedDoc>false</SharedDoc>
  <HLinks>
    <vt:vector size="30" baseType="variant">
      <vt:variant>
        <vt:i4>4718634</vt:i4>
      </vt:variant>
      <vt:variant>
        <vt:i4>12</vt:i4>
      </vt:variant>
      <vt:variant>
        <vt:i4>0</vt:i4>
      </vt:variant>
      <vt:variant>
        <vt:i4>5</vt:i4>
      </vt:variant>
      <vt:variant>
        <vt:lpwstr>http://www.e-laws.gov.on.ca/html/statutes/french/elaws_statutes_01m25_f.htm</vt:lpwstr>
      </vt:variant>
      <vt:variant>
        <vt:lpwstr>s239s6</vt:lpwstr>
      </vt:variant>
      <vt:variant>
        <vt:i4>4915242</vt:i4>
      </vt:variant>
      <vt:variant>
        <vt:i4>9</vt:i4>
      </vt:variant>
      <vt:variant>
        <vt:i4>0</vt:i4>
      </vt:variant>
      <vt:variant>
        <vt:i4>5</vt:i4>
      </vt:variant>
      <vt:variant>
        <vt:lpwstr>http://www.e-laws.gov.on.ca/html/statutes/french/elaws_statutes_01m25_f.htm</vt:lpwstr>
      </vt:variant>
      <vt:variant>
        <vt:lpwstr>s239s5</vt:lpwstr>
      </vt:variant>
      <vt:variant>
        <vt:i4>4980778</vt:i4>
      </vt:variant>
      <vt:variant>
        <vt:i4>6</vt:i4>
      </vt:variant>
      <vt:variant>
        <vt:i4>0</vt:i4>
      </vt:variant>
      <vt:variant>
        <vt:i4>5</vt:i4>
      </vt:variant>
      <vt:variant>
        <vt:lpwstr>http://www.e-laws.gov.on.ca/html/statutes/french/elaws_statutes_01m25_f.htm</vt:lpwstr>
      </vt:variant>
      <vt:variant>
        <vt:lpwstr>s239s2</vt:lpwstr>
      </vt:variant>
      <vt:variant>
        <vt:i4>5177386</vt:i4>
      </vt:variant>
      <vt:variant>
        <vt:i4>3</vt:i4>
      </vt:variant>
      <vt:variant>
        <vt:i4>0</vt:i4>
      </vt:variant>
      <vt:variant>
        <vt:i4>5</vt:i4>
      </vt:variant>
      <vt:variant>
        <vt:lpwstr>http://www.e-laws.gov.on.ca/html/statutes/french/elaws_statutes_01m25_f.htm</vt:lpwstr>
      </vt:variant>
      <vt:variant>
        <vt:lpwstr>s239s1</vt:lpwstr>
      </vt:variant>
      <vt:variant>
        <vt:i4>5177386</vt:i4>
      </vt:variant>
      <vt:variant>
        <vt:i4>0</vt:i4>
      </vt:variant>
      <vt:variant>
        <vt:i4>0</vt:i4>
      </vt:variant>
      <vt:variant>
        <vt:i4>5</vt:i4>
      </vt:variant>
      <vt:variant>
        <vt:lpwstr>http://www.e-laws.gov.on.ca/html/statutes/french/elaws_statutes_01m25_f.htm</vt:lpwstr>
      </vt:variant>
      <vt:variant>
        <vt:lpwstr>s239s1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P5BDELUXE</dc:creator>
  <cp:lastModifiedBy>User</cp:lastModifiedBy>
  <cp:revision>2</cp:revision>
  <cp:lastPrinted>2009-05-21T21:30:00Z</cp:lastPrinted>
  <dcterms:created xsi:type="dcterms:W3CDTF">2013-09-09T02:11:00Z</dcterms:created>
  <dcterms:modified xsi:type="dcterms:W3CDTF">2013-09-09T02:11:00Z</dcterms:modified>
</cp:coreProperties>
</file>