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rPr>
          <w:sz w:val="24"/>
          <w:szCs w:val="24"/>
        </w:rPr>
      </w:pPr>
    </w:p>
    <w:p w:rsidR="00F11911" w:rsidRDefault="00F11911">
      <w:pPr>
        <w:tabs>
          <w:tab w:val="left" w:pos="2266"/>
        </w:tabs>
        <w:jc w:val="center"/>
        <w:rPr>
          <w:sz w:val="24"/>
          <w:szCs w:val="24"/>
        </w:rPr>
      </w:pPr>
    </w:p>
    <w:p w:rsidR="00F11911" w:rsidRDefault="00F11911">
      <w:pPr>
        <w:tabs>
          <w:tab w:val="left" w:pos="2266"/>
        </w:tabs>
        <w:rPr>
          <w:sz w:val="24"/>
          <w:szCs w:val="24"/>
        </w:rPr>
      </w:pPr>
    </w:p>
    <w:p w:rsidR="00F11911" w:rsidRPr="00B37DE3" w:rsidRDefault="00F11911">
      <w:pPr>
        <w:tabs>
          <w:tab w:val="left" w:pos="2266"/>
        </w:tabs>
        <w:jc w:val="center"/>
        <w:rPr>
          <w:rFonts w:ascii="Times New Roman" w:hAnsi="Times New Roman" w:cs="Times New Roman"/>
          <w:b/>
          <w:sz w:val="24"/>
          <w:szCs w:val="24"/>
        </w:rPr>
      </w:pPr>
    </w:p>
    <w:p w:rsidR="00F11911" w:rsidRPr="00B37DE3" w:rsidRDefault="00F11911">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REPORT TO </w:t>
      </w:r>
      <w:r w:rsidR="00E1269A">
        <w:rPr>
          <w:rFonts w:ascii="Times New Roman" w:hAnsi="Times New Roman" w:cs="Times New Roman"/>
          <w:b/>
          <w:sz w:val="24"/>
          <w:szCs w:val="24"/>
        </w:rPr>
        <w:t>THE COUNCIL OF</w:t>
      </w:r>
    </w:p>
    <w:p w:rsidR="002A73A3" w:rsidRDefault="00F11911" w:rsidP="007F46D9">
      <w:pPr>
        <w:tabs>
          <w:tab w:val="left" w:pos="2266"/>
        </w:tabs>
        <w:jc w:val="center"/>
        <w:rPr>
          <w:rFonts w:ascii="Times New Roman" w:hAnsi="Times New Roman" w:cs="Times New Roman"/>
          <w:b/>
          <w:sz w:val="24"/>
          <w:szCs w:val="24"/>
        </w:rPr>
      </w:pPr>
      <w:r w:rsidRPr="00B37DE3">
        <w:rPr>
          <w:rFonts w:ascii="Times New Roman" w:hAnsi="Times New Roman" w:cs="Times New Roman"/>
          <w:b/>
          <w:sz w:val="24"/>
          <w:szCs w:val="24"/>
        </w:rPr>
        <w:t xml:space="preserve">THE </w:t>
      </w:r>
      <w:r w:rsidR="007F46D9">
        <w:rPr>
          <w:rFonts w:ascii="Times New Roman" w:hAnsi="Times New Roman" w:cs="Times New Roman"/>
          <w:b/>
          <w:sz w:val="24"/>
          <w:szCs w:val="24"/>
        </w:rPr>
        <w:t>TOWNSHIP OF CRAMAHE</w:t>
      </w:r>
      <w:r w:rsidR="00333600">
        <w:rPr>
          <w:rFonts w:ascii="Times New Roman" w:hAnsi="Times New Roman" w:cs="Times New Roman"/>
          <w:b/>
          <w:sz w:val="24"/>
          <w:szCs w:val="24"/>
        </w:rPr>
        <w:t xml:space="preserve"> </w:t>
      </w:r>
      <w:r w:rsidRPr="00B37DE3">
        <w:rPr>
          <w:rFonts w:ascii="Times New Roman" w:hAnsi="Times New Roman" w:cs="Times New Roman"/>
          <w:b/>
          <w:sz w:val="24"/>
          <w:szCs w:val="24"/>
        </w:rPr>
        <w:t xml:space="preserve">REGARDING THE INVESTIGATION OF </w:t>
      </w:r>
      <w:r w:rsidR="007F46D9">
        <w:rPr>
          <w:rFonts w:ascii="Times New Roman" w:hAnsi="Times New Roman" w:cs="Times New Roman"/>
          <w:b/>
          <w:sz w:val="24"/>
          <w:szCs w:val="24"/>
        </w:rPr>
        <w:t xml:space="preserve">A CLOSED </w:t>
      </w:r>
      <w:r w:rsidRPr="00B37DE3">
        <w:rPr>
          <w:rFonts w:ascii="Times New Roman" w:hAnsi="Times New Roman" w:cs="Times New Roman"/>
          <w:b/>
          <w:sz w:val="24"/>
          <w:szCs w:val="24"/>
        </w:rPr>
        <w:t>MEETING</w:t>
      </w:r>
      <w:r w:rsidR="0046443E" w:rsidRPr="00B37DE3">
        <w:rPr>
          <w:rFonts w:ascii="Times New Roman" w:hAnsi="Times New Roman" w:cs="Times New Roman"/>
          <w:b/>
          <w:sz w:val="24"/>
          <w:szCs w:val="24"/>
        </w:rPr>
        <w:t xml:space="preserve"> OF </w:t>
      </w:r>
      <w:r w:rsidR="00333600">
        <w:rPr>
          <w:rFonts w:ascii="Times New Roman" w:hAnsi="Times New Roman" w:cs="Times New Roman"/>
          <w:b/>
          <w:sz w:val="24"/>
          <w:szCs w:val="24"/>
        </w:rPr>
        <w:t>C</w:t>
      </w:r>
      <w:r w:rsidR="00390F41">
        <w:rPr>
          <w:rFonts w:ascii="Times New Roman" w:hAnsi="Times New Roman" w:cs="Times New Roman"/>
          <w:b/>
          <w:sz w:val="24"/>
          <w:szCs w:val="24"/>
        </w:rPr>
        <w:t>O</w:t>
      </w:r>
      <w:r w:rsidR="00156689">
        <w:rPr>
          <w:rFonts w:ascii="Times New Roman" w:hAnsi="Times New Roman" w:cs="Times New Roman"/>
          <w:b/>
          <w:sz w:val="24"/>
          <w:szCs w:val="24"/>
        </w:rPr>
        <w:t>UNCIL F</w:t>
      </w:r>
      <w:r w:rsidR="00333600">
        <w:rPr>
          <w:rFonts w:ascii="Times New Roman" w:hAnsi="Times New Roman" w:cs="Times New Roman"/>
          <w:b/>
          <w:sz w:val="24"/>
          <w:szCs w:val="24"/>
        </w:rPr>
        <w:t xml:space="preserve">OR THE </w:t>
      </w:r>
      <w:r w:rsidR="007F46D9">
        <w:rPr>
          <w:rFonts w:ascii="Times New Roman" w:hAnsi="Times New Roman" w:cs="Times New Roman"/>
          <w:b/>
          <w:sz w:val="24"/>
          <w:szCs w:val="24"/>
        </w:rPr>
        <w:t>TOWNSHIP OF CRAMAHE</w:t>
      </w:r>
    </w:p>
    <w:p w:rsidR="00156689" w:rsidRPr="00B37DE3" w:rsidRDefault="00156689">
      <w:pPr>
        <w:tabs>
          <w:tab w:val="left" w:pos="2266"/>
        </w:tabs>
        <w:jc w:val="center"/>
        <w:rPr>
          <w:rFonts w:ascii="Times New Roman" w:hAnsi="Times New Roman" w:cs="Times New Roman"/>
          <w:b/>
          <w:sz w:val="24"/>
          <w:szCs w:val="24"/>
        </w:rPr>
      </w:pPr>
      <w:r>
        <w:rPr>
          <w:rFonts w:ascii="Times New Roman" w:hAnsi="Times New Roman" w:cs="Times New Roman"/>
          <w:b/>
          <w:sz w:val="24"/>
          <w:szCs w:val="24"/>
        </w:rPr>
        <w:t xml:space="preserve">ON </w:t>
      </w:r>
      <w:r w:rsidR="00AD06A0">
        <w:rPr>
          <w:rFonts w:ascii="Times New Roman" w:hAnsi="Times New Roman" w:cs="Times New Roman"/>
          <w:b/>
          <w:sz w:val="24"/>
          <w:szCs w:val="24"/>
        </w:rPr>
        <w:t>DECEMBER 15</w:t>
      </w:r>
      <w:r>
        <w:rPr>
          <w:rFonts w:ascii="Times New Roman" w:hAnsi="Times New Roman" w:cs="Times New Roman"/>
          <w:b/>
          <w:sz w:val="24"/>
          <w:szCs w:val="24"/>
        </w:rPr>
        <w:t>, 2015</w:t>
      </w:r>
    </w:p>
    <w:p w:rsidR="00D55A55" w:rsidRPr="00B37DE3" w:rsidRDefault="00D55A55">
      <w:pPr>
        <w:tabs>
          <w:tab w:val="left" w:pos="2266"/>
        </w:tabs>
        <w:jc w:val="center"/>
        <w:rPr>
          <w:rFonts w:ascii="Times New Roman" w:hAnsi="Times New Roman" w:cs="Times New Roman"/>
          <w:b/>
          <w:sz w:val="24"/>
          <w:szCs w:val="24"/>
        </w:rPr>
      </w:pP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426"/>
        </w:tabs>
        <w:ind w:left="426" w:hanging="426"/>
        <w:rPr>
          <w:rFonts w:ascii="Times New Roman" w:hAnsi="Times New Roman" w:cs="Times New Roman"/>
          <w:b/>
          <w:sz w:val="24"/>
          <w:szCs w:val="24"/>
          <w:u w:val="single"/>
        </w:rPr>
      </w:pPr>
      <w:r w:rsidRPr="00B37DE3">
        <w:rPr>
          <w:rFonts w:ascii="Times New Roman" w:hAnsi="Times New Roman" w:cs="Times New Roman"/>
          <w:b/>
          <w:sz w:val="24"/>
          <w:szCs w:val="24"/>
          <w:u w:val="single"/>
        </w:rPr>
        <w:t>COMPLAINT</w:t>
      </w:r>
    </w:p>
    <w:p w:rsidR="00F11911" w:rsidRPr="00B37DE3" w:rsidRDefault="00F11911">
      <w:pPr>
        <w:tabs>
          <w:tab w:val="left" w:pos="2266"/>
        </w:tabs>
        <w:rPr>
          <w:rFonts w:ascii="Times New Roman" w:hAnsi="Times New Roman" w:cs="Times New Roman"/>
          <w:sz w:val="24"/>
          <w:szCs w:val="24"/>
        </w:rPr>
      </w:pPr>
    </w:p>
    <w:p w:rsidR="001C6DE4" w:rsidRPr="00B37DE3" w:rsidRDefault="007F46D9" w:rsidP="0046443E">
      <w:pPr>
        <w:pStyle w:val="BodyText"/>
        <w:rPr>
          <w:rFonts w:ascii="Times New Roman" w:hAnsi="Times New Roman" w:cs="Times New Roman"/>
        </w:rPr>
      </w:pPr>
      <w:r>
        <w:rPr>
          <w:rFonts w:ascii="Times New Roman" w:hAnsi="Times New Roman" w:cs="Times New Roman"/>
        </w:rPr>
        <w:t xml:space="preserve">Amberley Gavel Ltd. </w:t>
      </w:r>
      <w:r w:rsidR="00F11911" w:rsidRPr="00B37DE3">
        <w:rPr>
          <w:rFonts w:ascii="Times New Roman" w:hAnsi="Times New Roman" w:cs="Times New Roman"/>
        </w:rPr>
        <w:t>received</w:t>
      </w:r>
      <w:r w:rsidR="00EC2719" w:rsidRPr="00B37DE3">
        <w:rPr>
          <w:rFonts w:ascii="Times New Roman" w:hAnsi="Times New Roman" w:cs="Times New Roman"/>
        </w:rPr>
        <w:t xml:space="preserve"> </w:t>
      </w:r>
      <w:r w:rsidR="001F3F6F" w:rsidRPr="00B37DE3">
        <w:rPr>
          <w:rFonts w:ascii="Times New Roman" w:hAnsi="Times New Roman" w:cs="Times New Roman"/>
        </w:rPr>
        <w:t>a</w:t>
      </w:r>
      <w:r w:rsidR="00EC2719" w:rsidRPr="00B37DE3">
        <w:rPr>
          <w:rFonts w:ascii="Times New Roman" w:hAnsi="Times New Roman" w:cs="Times New Roman"/>
        </w:rPr>
        <w:t xml:space="preserve"> </w:t>
      </w:r>
      <w:r w:rsidR="00333600">
        <w:rPr>
          <w:rFonts w:ascii="Times New Roman" w:hAnsi="Times New Roman" w:cs="Times New Roman"/>
        </w:rPr>
        <w:t xml:space="preserve">complaint </w:t>
      </w:r>
      <w:r w:rsidR="0046443E" w:rsidRPr="00B37DE3">
        <w:rPr>
          <w:rFonts w:ascii="Times New Roman" w:hAnsi="Times New Roman" w:cs="Times New Roman"/>
        </w:rPr>
        <w:t xml:space="preserve">about a </w:t>
      </w:r>
      <w:r w:rsidR="00156689">
        <w:rPr>
          <w:rFonts w:ascii="Times New Roman" w:hAnsi="Times New Roman" w:cs="Times New Roman"/>
        </w:rPr>
        <w:t xml:space="preserve">closed session of Council </w:t>
      </w:r>
      <w:r>
        <w:rPr>
          <w:rFonts w:ascii="Times New Roman" w:hAnsi="Times New Roman" w:cs="Times New Roman"/>
        </w:rPr>
        <w:t>for the Township of Cramahe (“Council”) held on December 15, 2015</w:t>
      </w:r>
      <w:r w:rsidR="00F23E14" w:rsidRPr="00B37DE3">
        <w:rPr>
          <w:rFonts w:ascii="Times New Roman" w:hAnsi="Times New Roman" w:cs="Times New Roman"/>
        </w:rPr>
        <w:t xml:space="preserve">.  </w:t>
      </w:r>
      <w:r w:rsidR="0046443E" w:rsidRPr="00B37DE3">
        <w:rPr>
          <w:rFonts w:ascii="Times New Roman" w:hAnsi="Times New Roman" w:cs="Times New Roman"/>
        </w:rPr>
        <w:t xml:space="preserve">The essence of the complaint is </w:t>
      </w:r>
      <w:r>
        <w:rPr>
          <w:rFonts w:ascii="Times New Roman" w:hAnsi="Times New Roman" w:cs="Times New Roman"/>
        </w:rPr>
        <w:t xml:space="preserve">that the subject matter of one of the items discussed in this closed session did not fit the exemptions to the </w:t>
      </w:r>
      <w:r w:rsidR="0046443E" w:rsidRPr="00B37DE3">
        <w:rPr>
          <w:rFonts w:ascii="Times New Roman" w:hAnsi="Times New Roman" w:cs="Times New Roman"/>
        </w:rPr>
        <w:t xml:space="preserve">open meetings </w:t>
      </w:r>
      <w:r>
        <w:rPr>
          <w:rFonts w:ascii="Times New Roman" w:hAnsi="Times New Roman" w:cs="Times New Roman"/>
        </w:rPr>
        <w:t>requirements</w:t>
      </w:r>
      <w:r w:rsidR="0046443E" w:rsidRPr="00B37DE3">
        <w:rPr>
          <w:rFonts w:ascii="Times New Roman" w:hAnsi="Times New Roman" w:cs="Times New Roman"/>
        </w:rPr>
        <w:t xml:space="preserve"> of the </w:t>
      </w:r>
      <w:r w:rsidR="00A45BAA" w:rsidRPr="00B37DE3">
        <w:rPr>
          <w:rFonts w:ascii="Times New Roman" w:hAnsi="Times New Roman" w:cs="Times New Roman"/>
          <w:i/>
        </w:rPr>
        <w:t>Municipal Act</w:t>
      </w:r>
      <w:r w:rsidR="00D87FDF" w:rsidRPr="00B37DE3">
        <w:rPr>
          <w:rFonts w:ascii="Times New Roman" w:hAnsi="Times New Roman" w:cs="Times New Roman"/>
          <w:i/>
          <w:iCs/>
        </w:rPr>
        <w:t>, 2001</w:t>
      </w:r>
      <w:r w:rsidR="00D87FDF" w:rsidRPr="00B37DE3">
        <w:rPr>
          <w:rStyle w:val="FootnoteReference"/>
          <w:rFonts w:ascii="Times New Roman" w:hAnsi="Times New Roman" w:cs="Times New Roman"/>
        </w:rPr>
        <w:footnoteReference w:id="1"/>
      </w:r>
      <w:r w:rsidR="00D87FDF" w:rsidRPr="00B37DE3">
        <w:rPr>
          <w:rFonts w:ascii="Times New Roman" w:hAnsi="Times New Roman" w:cs="Times New Roman"/>
        </w:rPr>
        <w:t>,</w:t>
      </w:r>
      <w:r w:rsidR="00D87FDF" w:rsidRPr="00B37DE3">
        <w:rPr>
          <w:rFonts w:ascii="Times New Roman" w:hAnsi="Times New Roman" w:cs="Times New Roman"/>
          <w:i/>
          <w:iCs/>
        </w:rPr>
        <w:t xml:space="preserve"> </w:t>
      </w:r>
      <w:r w:rsidR="00D87FDF" w:rsidRPr="00B37DE3">
        <w:rPr>
          <w:rFonts w:ascii="Times New Roman" w:hAnsi="Times New Roman" w:cs="Times New Roman"/>
        </w:rPr>
        <w:t>as amended by Bill 130</w:t>
      </w:r>
      <w:r w:rsidR="00D87FDF" w:rsidRPr="00B37DE3">
        <w:rPr>
          <w:rStyle w:val="FootnoteReference"/>
          <w:rFonts w:ascii="Times New Roman" w:hAnsi="Times New Roman" w:cs="Times New Roman"/>
        </w:rPr>
        <w:footnoteReference w:id="2"/>
      </w:r>
      <w:r w:rsidR="00D87FDF" w:rsidRPr="00B37DE3">
        <w:rPr>
          <w:rFonts w:ascii="Times New Roman" w:hAnsi="Times New Roman" w:cs="Times New Roman"/>
        </w:rPr>
        <w:t xml:space="preserve"> (“</w:t>
      </w:r>
      <w:r w:rsidR="00A45BAA" w:rsidRPr="007F46D9">
        <w:rPr>
          <w:rFonts w:ascii="Times New Roman" w:hAnsi="Times New Roman" w:cs="Times New Roman"/>
        </w:rPr>
        <w:t>Municipal Act</w:t>
      </w:r>
      <w:r w:rsidR="00D87FDF" w:rsidRPr="007F46D9">
        <w:rPr>
          <w:rFonts w:ascii="Times New Roman" w:hAnsi="Times New Roman" w:cs="Times New Roman"/>
        </w:rPr>
        <w:t>”</w:t>
      </w:r>
      <w:r w:rsidR="005B6674" w:rsidRPr="007F46D9">
        <w:rPr>
          <w:rFonts w:ascii="Times New Roman" w:hAnsi="Times New Roman" w:cs="Times New Roman"/>
        </w:rPr>
        <w:t xml:space="preserve"> or “Act</w:t>
      </w:r>
      <w:r w:rsidR="005B6674" w:rsidRPr="00B37DE3">
        <w:rPr>
          <w:rFonts w:ascii="Times New Roman" w:hAnsi="Times New Roman" w:cs="Times New Roman"/>
        </w:rPr>
        <w:t>”</w:t>
      </w:r>
      <w:r w:rsidR="00D87FDF" w:rsidRPr="00B37DE3">
        <w:rPr>
          <w:rFonts w:ascii="Times New Roman" w:hAnsi="Times New Roman" w:cs="Times New Roman"/>
        </w:rPr>
        <w:t>)</w:t>
      </w:r>
      <w:r w:rsidR="001C6DE4" w:rsidRPr="00B37DE3">
        <w:rPr>
          <w:rFonts w:ascii="Times New Roman" w:hAnsi="Times New Roman" w:cs="Times New Roman"/>
        </w:rPr>
        <w:t>.</w:t>
      </w:r>
      <w:r>
        <w:rPr>
          <w:rFonts w:ascii="Times New Roman" w:hAnsi="Times New Roman" w:cs="Times New Roman"/>
        </w:rPr>
        <w:t xml:space="preserve">  Hence, </w:t>
      </w:r>
      <w:r w:rsidR="007D4B71">
        <w:rPr>
          <w:rFonts w:ascii="Times New Roman" w:hAnsi="Times New Roman" w:cs="Times New Roman"/>
        </w:rPr>
        <w:t xml:space="preserve">it was alleged that Council’s </w:t>
      </w:r>
      <w:r>
        <w:rPr>
          <w:rFonts w:ascii="Times New Roman" w:hAnsi="Times New Roman" w:cs="Times New Roman"/>
        </w:rPr>
        <w:t xml:space="preserve">closing the meeting to the public </w:t>
      </w:r>
      <w:r w:rsidR="00BC325F">
        <w:rPr>
          <w:rFonts w:ascii="Times New Roman" w:hAnsi="Times New Roman" w:cs="Times New Roman"/>
        </w:rPr>
        <w:t>during discussion of</w:t>
      </w:r>
      <w:r>
        <w:rPr>
          <w:rFonts w:ascii="Times New Roman" w:hAnsi="Times New Roman" w:cs="Times New Roman"/>
        </w:rPr>
        <w:t xml:space="preserve"> that matter was in contravention of the Municipal Act.</w:t>
      </w:r>
    </w:p>
    <w:p w:rsidR="00F11911" w:rsidRPr="00B37DE3" w:rsidRDefault="001C6DE4">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JURISDICTION</w:t>
      </w:r>
    </w:p>
    <w:p w:rsidR="00F11911" w:rsidRPr="00B37DE3" w:rsidRDefault="00F11911">
      <w:pPr>
        <w:tabs>
          <w:tab w:val="left" w:pos="2266"/>
        </w:tabs>
        <w:rPr>
          <w:rFonts w:ascii="Times New Roman" w:hAnsi="Times New Roman" w:cs="Times New Roman"/>
          <w:sz w:val="24"/>
          <w:szCs w:val="24"/>
        </w:rPr>
      </w:pPr>
    </w:p>
    <w:p w:rsidR="00184E97"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7F46D9">
        <w:rPr>
          <w:rFonts w:ascii="Times New Roman" w:hAnsi="Times New Roman" w:cs="Times New Roman"/>
          <w:sz w:val="24"/>
          <w:szCs w:val="24"/>
        </w:rPr>
        <w:t>Township of Cramahe (“Township”)</w:t>
      </w:r>
      <w:r w:rsidRPr="00B37DE3">
        <w:rPr>
          <w:rFonts w:ascii="Times New Roman" w:hAnsi="Times New Roman" w:cs="Times New Roman"/>
          <w:sz w:val="24"/>
          <w:szCs w:val="24"/>
        </w:rPr>
        <w:t xml:space="preserve"> appointed Local Authority Services (LAS) as its closed meeting </w:t>
      </w:r>
      <w:r w:rsidR="00182440" w:rsidRPr="00B37DE3">
        <w:rPr>
          <w:rFonts w:ascii="Times New Roman" w:hAnsi="Times New Roman" w:cs="Times New Roman"/>
          <w:sz w:val="24"/>
          <w:szCs w:val="24"/>
        </w:rPr>
        <w:t>i</w:t>
      </w:r>
      <w:r w:rsidRPr="00B37DE3">
        <w:rPr>
          <w:rFonts w:ascii="Times New Roman" w:hAnsi="Times New Roman" w:cs="Times New Roman"/>
          <w:sz w:val="24"/>
          <w:szCs w:val="24"/>
        </w:rPr>
        <w:t xml:space="preserve">nvestigator pursuant to section 239.2 of the </w:t>
      </w:r>
      <w:r w:rsidR="00A45BAA" w:rsidRPr="00B37DE3">
        <w:rPr>
          <w:rFonts w:ascii="Times New Roman" w:hAnsi="Times New Roman" w:cs="Times New Roman"/>
          <w:i/>
          <w:iCs/>
          <w:sz w:val="24"/>
          <w:szCs w:val="24"/>
        </w:rPr>
        <w:t>Municipal Act</w:t>
      </w:r>
      <w:r w:rsidRPr="00B37DE3">
        <w:rPr>
          <w:rFonts w:ascii="Times New Roman" w:hAnsi="Times New Roman" w:cs="Times New Roman"/>
          <w:sz w:val="24"/>
          <w:szCs w:val="24"/>
        </w:rPr>
        <w:t xml:space="preserve">.  LAS has delegated its powers and duties to Amberley Gavel to undertake the investigation and report to </w:t>
      </w:r>
      <w:r w:rsidR="007F46D9">
        <w:rPr>
          <w:rFonts w:ascii="Times New Roman" w:hAnsi="Times New Roman" w:cs="Times New Roman"/>
          <w:sz w:val="24"/>
          <w:szCs w:val="24"/>
        </w:rPr>
        <w:t>Township</w:t>
      </w:r>
      <w:r w:rsidR="00377745" w:rsidRPr="00B37DE3">
        <w:rPr>
          <w:rFonts w:ascii="Times New Roman" w:hAnsi="Times New Roman" w:cs="Times New Roman"/>
          <w:sz w:val="24"/>
          <w:szCs w:val="24"/>
        </w:rPr>
        <w:t xml:space="preserve"> Council</w:t>
      </w:r>
      <w:r w:rsidR="000C3126" w:rsidRPr="00B37DE3">
        <w:rPr>
          <w:rFonts w:ascii="Times New Roman" w:hAnsi="Times New Roman" w:cs="Times New Roman"/>
          <w:sz w:val="24"/>
          <w:szCs w:val="24"/>
        </w:rPr>
        <w:t>.</w:t>
      </w:r>
    </w:p>
    <w:p w:rsidR="00D87FDF" w:rsidRPr="00B37DE3" w:rsidRDefault="00D87FDF">
      <w:pPr>
        <w:tabs>
          <w:tab w:val="left" w:pos="2266"/>
        </w:tabs>
        <w:rPr>
          <w:rFonts w:ascii="Times New Roman" w:hAnsi="Times New Roman" w:cs="Times New Roman"/>
          <w:b/>
          <w:sz w:val="24"/>
          <w:szCs w:val="24"/>
          <w:u w:val="single"/>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BACKGROUND</w:t>
      </w:r>
    </w:p>
    <w:p w:rsidR="00F11911" w:rsidRPr="00B37DE3" w:rsidRDefault="00F11911" w:rsidP="00A81C50">
      <w:pPr>
        <w:tabs>
          <w:tab w:val="left" w:pos="720"/>
        </w:tabs>
        <w:rPr>
          <w:rFonts w:ascii="Times New Roman" w:hAnsi="Times New Roman" w:cs="Times New Roman"/>
          <w:sz w:val="24"/>
          <w:szCs w:val="24"/>
        </w:rPr>
      </w:pPr>
    </w:p>
    <w:p w:rsidR="00EF2642"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Section 239 of the </w:t>
      </w:r>
      <w:r w:rsidR="00A45BAA"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meetings of a municipal council, local board or a committee of either of them shall be open to the public.  This requirement is one of the elements of transparent local government.  </w:t>
      </w:r>
    </w:p>
    <w:p w:rsidR="00EF2642" w:rsidRPr="00B37DE3" w:rsidRDefault="00EF2642">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t>The section sets forth exceptions to this open meeting</w:t>
      </w:r>
      <w:r w:rsidR="001A72BD" w:rsidRPr="00B37DE3">
        <w:rPr>
          <w:rFonts w:ascii="Times New Roman" w:hAnsi="Times New Roman" w:cs="Times New Roman"/>
          <w:sz w:val="24"/>
          <w:szCs w:val="24"/>
        </w:rPr>
        <w:t>s</w:t>
      </w:r>
      <w:r w:rsidRPr="00B37DE3">
        <w:rPr>
          <w:rFonts w:ascii="Times New Roman" w:hAnsi="Times New Roman" w:cs="Times New Roman"/>
          <w:sz w:val="24"/>
          <w:szCs w:val="24"/>
        </w:rPr>
        <w:t xml:space="preserve"> rule.  It lists the reasons for which a meeting, or a portion of a meeti</w:t>
      </w:r>
      <w:r w:rsidR="00BA71F6" w:rsidRPr="00B37DE3">
        <w:rPr>
          <w:rFonts w:ascii="Times New Roman" w:hAnsi="Times New Roman" w:cs="Times New Roman"/>
          <w:sz w:val="24"/>
          <w:szCs w:val="24"/>
        </w:rPr>
        <w:t>ng, may be closed to the public.  The section confers discretion on a council or local board to decide whether or not a closed meeting is required for a particular matter.  That is, it</w:t>
      </w:r>
      <w:r w:rsidR="00D02169">
        <w:rPr>
          <w:rFonts w:ascii="Times New Roman" w:hAnsi="Times New Roman" w:cs="Times New Roman"/>
          <w:sz w:val="24"/>
          <w:szCs w:val="24"/>
        </w:rPr>
        <w:t xml:space="preserve"> is</w:t>
      </w:r>
      <w:r w:rsidR="00BA71F6" w:rsidRPr="00B37DE3">
        <w:rPr>
          <w:rFonts w:ascii="Times New Roman" w:hAnsi="Times New Roman" w:cs="Times New Roman"/>
          <w:sz w:val="24"/>
          <w:szCs w:val="24"/>
        </w:rPr>
        <w:t xml:space="preserve"> not required to move into closed session if it does not feel the matter warrants a closed session discussion.</w:t>
      </w:r>
    </w:p>
    <w:p w:rsidR="00F11911" w:rsidRPr="00B37DE3" w:rsidRDefault="00F11911">
      <w:pPr>
        <w:tabs>
          <w:tab w:val="left" w:pos="2266"/>
        </w:tabs>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sz w:val="24"/>
          <w:szCs w:val="24"/>
        </w:rPr>
      </w:pPr>
      <w:r w:rsidRPr="00B37DE3">
        <w:rPr>
          <w:rFonts w:ascii="Times New Roman" w:hAnsi="Times New Roman" w:cs="Times New Roman"/>
          <w:sz w:val="24"/>
          <w:szCs w:val="24"/>
        </w:rPr>
        <w:lastRenderedPageBreak/>
        <w:t>Section 239 reads in part as follows:</w:t>
      </w:r>
    </w:p>
    <w:p w:rsidR="00F11911" w:rsidRPr="00B37DE3" w:rsidRDefault="00F11911">
      <w:pPr>
        <w:tabs>
          <w:tab w:val="left" w:pos="2266"/>
        </w:tabs>
        <w:rPr>
          <w:rFonts w:ascii="Times New Roman" w:hAnsi="Times New Roman" w:cs="Times New Roman"/>
          <w:sz w:val="22"/>
          <w:szCs w:val="24"/>
        </w:rPr>
      </w:pP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Meetings open to public</w:t>
      </w:r>
    </w:p>
    <w:bookmarkStart w:id="0" w:name="P3702_309827"/>
    <w:bookmarkStart w:id="1" w:name="s239s1"/>
    <w:bookmarkStart w:id="2" w:name="BK288"/>
    <w:bookmarkEnd w:id="0"/>
    <w:bookmarkEnd w:id="1"/>
    <w:bookmarkEnd w:id="2"/>
    <w:p w:rsidR="00F11911" w:rsidRPr="00B37DE3" w:rsidRDefault="00EE5327">
      <w:pPr>
        <w:pStyle w:val="section-e"/>
        <w:ind w:left="720" w:firstLine="0"/>
        <w:rPr>
          <w:rFonts w:ascii="Times New Roman" w:hAnsi="Times New Roman" w:cs="Times New Roman"/>
          <w:sz w:val="22"/>
        </w:rPr>
      </w:pPr>
      <w:r w:rsidRPr="00B37DE3">
        <w:rPr>
          <w:rFonts w:ascii="Times New Roman" w:hAnsi="Times New Roman" w:cs="Times New Roman"/>
          <w:b/>
          <w:bCs/>
          <w:sz w:val="22"/>
        </w:rPr>
        <w:fldChar w:fldCharType="begin"/>
      </w:r>
      <w:r w:rsidR="00F11911" w:rsidRPr="00B37DE3">
        <w:rPr>
          <w:rFonts w:ascii="Times New Roman" w:hAnsi="Times New Roman" w:cs="Times New Roman"/>
          <w:b/>
          <w:bCs/>
          <w:sz w:val="22"/>
        </w:rPr>
        <w:instrText xml:space="preserve"> HYPERLINK "http://www.e-laws.gov.on.ca/html/statutes/french/elaws_statutes_01m25_f.htm" \l "s239s1" </w:instrText>
      </w:r>
      <w:r w:rsidRPr="00B37DE3">
        <w:rPr>
          <w:rFonts w:ascii="Times New Roman" w:hAnsi="Times New Roman" w:cs="Times New Roman"/>
          <w:b/>
          <w:bCs/>
          <w:sz w:val="22"/>
        </w:rPr>
        <w:fldChar w:fldCharType="separate"/>
      </w:r>
      <w:r w:rsidR="00F11911" w:rsidRPr="00B37DE3">
        <w:rPr>
          <w:rStyle w:val="Hyperlink"/>
          <w:rFonts w:ascii="Times New Roman" w:hAnsi="Times New Roman" w:cs="Times New Roman"/>
          <w:b/>
          <w:bCs/>
          <w:sz w:val="22"/>
        </w:rPr>
        <w:t>239.</w:t>
      </w:r>
      <w:r w:rsidRPr="00B37DE3">
        <w:rPr>
          <w:rFonts w:ascii="Times New Roman" w:hAnsi="Times New Roman" w:cs="Times New Roman"/>
          <w:b/>
          <w:bCs/>
          <w:sz w:val="22"/>
        </w:rPr>
        <w:fldChar w:fldCharType="end"/>
      </w:r>
      <w:hyperlink r:id="rId8" w:anchor="s239s1" w:history="1">
        <w:r w:rsidR="00F11911" w:rsidRPr="00B37DE3">
          <w:rPr>
            <w:rStyle w:val="Hyperlink"/>
            <w:rFonts w:ascii="Times New Roman" w:hAnsi="Times New Roman" w:cs="Times New Roman"/>
            <w:sz w:val="22"/>
          </w:rPr>
          <w:t>  (1)</w:t>
        </w:r>
      </w:hyperlink>
      <w:r w:rsidR="00F11911" w:rsidRPr="00B37DE3">
        <w:rPr>
          <w:rFonts w:ascii="Times New Roman" w:hAnsi="Times New Roman" w:cs="Times New Roman"/>
          <w:sz w:val="22"/>
        </w:rPr>
        <w:t>  Except as provided in this section, all meetings shall be open to the public. 2001, c. 25, s. 239 (1).</w:t>
      </w:r>
    </w:p>
    <w:p w:rsidR="00F11911" w:rsidRPr="00B37DE3" w:rsidRDefault="00F11911">
      <w:pPr>
        <w:pStyle w:val="headnote-e"/>
        <w:rPr>
          <w:rFonts w:ascii="Times New Roman" w:hAnsi="Times New Roman" w:cs="Times New Roman"/>
          <w:sz w:val="22"/>
        </w:rPr>
      </w:pPr>
      <w:r w:rsidRPr="00B37DE3">
        <w:rPr>
          <w:rFonts w:ascii="Times New Roman" w:hAnsi="Times New Roman" w:cs="Times New Roman"/>
          <w:sz w:val="22"/>
        </w:rPr>
        <w:t>Exceptions</w:t>
      </w:r>
    </w:p>
    <w:bookmarkStart w:id="3" w:name="P3704_309958"/>
    <w:bookmarkStart w:id="4" w:name="s239s2"/>
    <w:bookmarkEnd w:id="3"/>
    <w:bookmarkEnd w:id="4"/>
    <w:p w:rsidR="00F11911" w:rsidRPr="00B37DE3" w:rsidRDefault="00EE5327">
      <w:pPr>
        <w:pStyle w:val="subsection-e"/>
        <w:ind w:left="711" w:firstLine="0"/>
        <w:rPr>
          <w:rFonts w:ascii="Times New Roman" w:hAnsi="Times New Roman" w:cs="Times New Roman"/>
          <w:sz w:val="22"/>
        </w:rPr>
      </w:pPr>
      <w:r w:rsidRPr="00B37DE3">
        <w:rPr>
          <w:rFonts w:ascii="Times New Roman" w:hAnsi="Times New Roman" w:cs="Times New Roman"/>
          <w:sz w:val="22"/>
        </w:rPr>
        <w:fldChar w:fldCharType="begin"/>
      </w:r>
      <w:r w:rsidR="00F11911" w:rsidRPr="00B37DE3">
        <w:rPr>
          <w:rFonts w:ascii="Times New Roman" w:hAnsi="Times New Roman" w:cs="Times New Roman"/>
          <w:sz w:val="22"/>
        </w:rPr>
        <w:instrText xml:space="preserve"> HYPERLINK "http://www.e-laws.gov.on.ca/html/statutes/french/elaws_statutes_01m25_f.htm" \l "s239s2" </w:instrText>
      </w:r>
      <w:r w:rsidRPr="00B37DE3">
        <w:rPr>
          <w:rFonts w:ascii="Times New Roman" w:hAnsi="Times New Roman" w:cs="Times New Roman"/>
          <w:sz w:val="22"/>
        </w:rPr>
        <w:fldChar w:fldCharType="separate"/>
      </w:r>
      <w:r w:rsidR="00F11911" w:rsidRPr="00B37DE3">
        <w:rPr>
          <w:rStyle w:val="Hyperlink"/>
          <w:rFonts w:ascii="Times New Roman" w:hAnsi="Times New Roman" w:cs="Times New Roman"/>
          <w:sz w:val="22"/>
        </w:rPr>
        <w:t>(2)</w:t>
      </w:r>
      <w:r w:rsidRPr="00B37DE3">
        <w:rPr>
          <w:rFonts w:ascii="Times New Roman" w:hAnsi="Times New Roman" w:cs="Times New Roman"/>
          <w:sz w:val="22"/>
        </w:rPr>
        <w:fldChar w:fldCharType="end"/>
      </w:r>
      <w:r w:rsidR="00F11911" w:rsidRPr="00B37DE3">
        <w:rPr>
          <w:rFonts w:ascii="Times New Roman" w:hAnsi="Times New Roman" w:cs="Times New Roman"/>
          <w:sz w:val="22"/>
        </w:rPr>
        <w:t>  A meeting or part of a meeting may be closed to the public if the subject matter being considered is,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(a) </w:t>
      </w:r>
      <w:r w:rsidRPr="00B37DE3">
        <w:rPr>
          <w:rFonts w:ascii="Times New Roman" w:hAnsi="Times New Roman" w:cs="Times New Roman"/>
          <w:sz w:val="22"/>
        </w:rPr>
        <w:tab/>
        <w:t>the security of the property of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(b) </w:t>
      </w:r>
      <w:r w:rsidRPr="00B37DE3">
        <w:rPr>
          <w:rFonts w:ascii="Times New Roman" w:hAnsi="Times New Roman" w:cs="Times New Roman"/>
          <w:sz w:val="22"/>
        </w:rPr>
        <w:tab/>
        <w:t>personal matters about an identifiable individual, including municipal or local board employees;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(c) </w:t>
      </w:r>
      <w:r w:rsidRPr="00B37DE3">
        <w:rPr>
          <w:rFonts w:ascii="Times New Roman" w:hAnsi="Times New Roman" w:cs="Times New Roman"/>
          <w:sz w:val="22"/>
        </w:rPr>
        <w:tab/>
        <w:t>a proposed or pending acquisition or disposition of land by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(d) </w:t>
      </w:r>
      <w:r w:rsidRPr="00B37DE3">
        <w:rPr>
          <w:rFonts w:ascii="Times New Roman" w:hAnsi="Times New Roman" w:cs="Times New Roman"/>
          <w:sz w:val="22"/>
        </w:rPr>
        <w:tab/>
        <w:t>labour relations or employee negotiations;</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(e) </w:t>
      </w:r>
      <w:r w:rsidRPr="00B37DE3">
        <w:rPr>
          <w:rFonts w:ascii="Times New Roman" w:hAnsi="Times New Roman" w:cs="Times New Roman"/>
          <w:sz w:val="22"/>
        </w:rPr>
        <w:tab/>
        <w:t>litigation or potential litigation, including matters before administrative tribunals, affecting the municipality or local board;</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(f) </w:t>
      </w:r>
      <w:r w:rsidRPr="00B37DE3">
        <w:rPr>
          <w:rFonts w:ascii="Times New Roman" w:hAnsi="Times New Roman" w:cs="Times New Roman"/>
          <w:sz w:val="22"/>
        </w:rPr>
        <w:tab/>
        <w:t>advice that is subject to solicitor-client privilege, including communications necessary for that purpose;</w:t>
      </w:r>
    </w:p>
    <w:p w:rsidR="00F11911" w:rsidRPr="00B37DE3" w:rsidRDefault="00F11911">
      <w:pPr>
        <w:pStyle w:val="clause-e"/>
        <w:rPr>
          <w:rFonts w:ascii="Times New Roman" w:hAnsi="Times New Roman" w:cs="Times New Roman"/>
          <w:sz w:val="22"/>
        </w:rPr>
      </w:pPr>
      <w:r w:rsidRPr="00B37DE3">
        <w:rPr>
          <w:rFonts w:ascii="Times New Roman" w:hAnsi="Times New Roman" w:cs="Times New Roman"/>
          <w:sz w:val="22"/>
        </w:rPr>
        <w:t xml:space="preserve">(g) </w:t>
      </w:r>
      <w:r w:rsidRPr="00B37DE3">
        <w:rPr>
          <w:rFonts w:ascii="Times New Roman" w:hAnsi="Times New Roman" w:cs="Times New Roman"/>
          <w:sz w:val="22"/>
        </w:rPr>
        <w:tab/>
        <w:t>a matter in respect of which a council, board, committee or other body may hold a closed meeting under another Act. 2001, c. 25, s. 239 (2).</w:t>
      </w:r>
    </w:p>
    <w:p w:rsidR="00F11911" w:rsidRPr="00B37DE3" w:rsidRDefault="00F11911">
      <w:pPr>
        <w:tabs>
          <w:tab w:val="left" w:pos="2266"/>
        </w:tabs>
        <w:rPr>
          <w:rFonts w:ascii="Times New Roman" w:hAnsi="Times New Roman" w:cs="Times New Roman"/>
          <w:sz w:val="24"/>
          <w:szCs w:val="24"/>
        </w:rPr>
      </w:pPr>
    </w:p>
    <w:p w:rsidR="00F11911" w:rsidRPr="00B37DE3" w:rsidRDefault="004E607C" w:rsidP="00287B42">
      <w:pPr>
        <w:numPr>
          <w:ilvl w:val="0"/>
          <w:numId w:val="18"/>
        </w:numPr>
        <w:tabs>
          <w:tab w:val="left" w:pos="567"/>
        </w:tabs>
        <w:ind w:left="567" w:hanging="567"/>
        <w:rPr>
          <w:rFonts w:ascii="Times New Roman" w:hAnsi="Times New Roman" w:cs="Times New Roman"/>
          <w:b/>
          <w:sz w:val="24"/>
          <w:szCs w:val="24"/>
          <w:u w:val="single"/>
        </w:rPr>
      </w:pPr>
      <w:r w:rsidRPr="00B37DE3">
        <w:rPr>
          <w:rFonts w:ascii="Times New Roman" w:hAnsi="Times New Roman" w:cs="Times New Roman"/>
          <w:b/>
          <w:sz w:val="24"/>
          <w:szCs w:val="24"/>
          <w:u w:val="single"/>
        </w:rPr>
        <w:t>INVESTIGATION</w:t>
      </w:r>
    </w:p>
    <w:p w:rsidR="00F11911" w:rsidRPr="00B37DE3" w:rsidRDefault="00F11911">
      <w:pPr>
        <w:tabs>
          <w:tab w:val="left" w:pos="2266"/>
        </w:tabs>
        <w:rPr>
          <w:rFonts w:ascii="Times New Roman" w:hAnsi="Times New Roman" w:cs="Times New Roman"/>
          <w:sz w:val="24"/>
          <w:szCs w:val="24"/>
        </w:rPr>
      </w:pPr>
    </w:p>
    <w:p w:rsidR="003A3152" w:rsidRDefault="0025209C" w:rsidP="003A3152">
      <w:pPr>
        <w:pStyle w:val="BodyText"/>
        <w:rPr>
          <w:rFonts w:ascii="Times New Roman" w:hAnsi="Times New Roman" w:cs="Times New Roman"/>
        </w:rPr>
      </w:pPr>
      <w:r w:rsidRPr="00B37DE3">
        <w:rPr>
          <w:rFonts w:ascii="Times New Roman" w:hAnsi="Times New Roman" w:cs="Times New Roman"/>
        </w:rPr>
        <w:t xml:space="preserve">Documents provided by the </w:t>
      </w:r>
      <w:r w:rsidR="007F46D9">
        <w:rPr>
          <w:rFonts w:ascii="Times New Roman" w:hAnsi="Times New Roman" w:cs="Times New Roman"/>
        </w:rPr>
        <w:t>Township</w:t>
      </w:r>
      <w:r w:rsidRPr="00B37DE3">
        <w:rPr>
          <w:rFonts w:ascii="Times New Roman" w:hAnsi="Times New Roman" w:cs="Times New Roman"/>
        </w:rPr>
        <w:t xml:space="preserve"> and reviewed during the course of the investigation included the Agenda</w:t>
      </w:r>
      <w:r w:rsidR="00333600">
        <w:rPr>
          <w:rFonts w:ascii="Times New Roman" w:hAnsi="Times New Roman" w:cs="Times New Roman"/>
        </w:rPr>
        <w:t xml:space="preserve"> and Minute</w:t>
      </w:r>
      <w:r w:rsidR="00746BAF">
        <w:rPr>
          <w:rFonts w:ascii="Times New Roman" w:hAnsi="Times New Roman" w:cs="Times New Roman"/>
        </w:rPr>
        <w:t>s of</w:t>
      </w:r>
      <w:r w:rsidR="00390F41">
        <w:rPr>
          <w:rFonts w:ascii="Times New Roman" w:hAnsi="Times New Roman" w:cs="Times New Roman"/>
        </w:rPr>
        <w:t xml:space="preserve"> </w:t>
      </w:r>
      <w:r w:rsidR="00746BAF">
        <w:rPr>
          <w:rFonts w:ascii="Times New Roman" w:hAnsi="Times New Roman" w:cs="Times New Roman"/>
        </w:rPr>
        <w:t xml:space="preserve">the </w:t>
      </w:r>
      <w:r w:rsidR="007F46D9">
        <w:rPr>
          <w:rFonts w:ascii="Times New Roman" w:hAnsi="Times New Roman" w:cs="Times New Roman"/>
        </w:rPr>
        <w:t xml:space="preserve">Open and </w:t>
      </w:r>
      <w:r w:rsidR="00746BAF">
        <w:rPr>
          <w:rFonts w:ascii="Times New Roman" w:hAnsi="Times New Roman" w:cs="Times New Roman"/>
        </w:rPr>
        <w:t>C</w:t>
      </w:r>
      <w:r w:rsidR="00390F41">
        <w:rPr>
          <w:rFonts w:ascii="Times New Roman" w:hAnsi="Times New Roman" w:cs="Times New Roman"/>
        </w:rPr>
        <w:t xml:space="preserve">losed </w:t>
      </w:r>
      <w:r w:rsidR="00746BAF">
        <w:rPr>
          <w:rFonts w:ascii="Times New Roman" w:hAnsi="Times New Roman" w:cs="Times New Roman"/>
        </w:rPr>
        <w:t>S</w:t>
      </w:r>
      <w:r w:rsidR="00390F41">
        <w:rPr>
          <w:rFonts w:ascii="Times New Roman" w:hAnsi="Times New Roman" w:cs="Times New Roman"/>
        </w:rPr>
        <w:t>ession</w:t>
      </w:r>
      <w:r w:rsidR="007F46D9">
        <w:rPr>
          <w:rFonts w:ascii="Times New Roman" w:hAnsi="Times New Roman" w:cs="Times New Roman"/>
        </w:rPr>
        <w:t>s</w:t>
      </w:r>
      <w:r w:rsidR="00390F41">
        <w:rPr>
          <w:rFonts w:ascii="Times New Roman" w:hAnsi="Times New Roman" w:cs="Times New Roman"/>
        </w:rPr>
        <w:t xml:space="preserve"> of </w:t>
      </w:r>
      <w:r w:rsidR="007F46D9">
        <w:rPr>
          <w:rFonts w:ascii="Times New Roman" w:hAnsi="Times New Roman" w:cs="Times New Roman"/>
        </w:rPr>
        <w:t>Council on December 15, 2015,</w:t>
      </w:r>
      <w:r w:rsidR="00746BAF">
        <w:rPr>
          <w:rFonts w:ascii="Times New Roman" w:hAnsi="Times New Roman" w:cs="Times New Roman"/>
        </w:rPr>
        <w:t xml:space="preserve"> documents received during the Closed Session, </w:t>
      </w:r>
      <w:r w:rsidRPr="00B37DE3">
        <w:rPr>
          <w:rFonts w:ascii="Times New Roman" w:hAnsi="Times New Roman" w:cs="Times New Roman"/>
        </w:rPr>
        <w:t>and other relevant documentation.</w:t>
      </w:r>
      <w:r w:rsidR="002A6206" w:rsidRPr="00B37DE3">
        <w:rPr>
          <w:rFonts w:ascii="Times New Roman" w:hAnsi="Times New Roman" w:cs="Times New Roman"/>
        </w:rPr>
        <w:t xml:space="preserve">  </w:t>
      </w:r>
      <w:r w:rsidRPr="00B37DE3">
        <w:rPr>
          <w:rFonts w:ascii="Times New Roman" w:hAnsi="Times New Roman" w:cs="Times New Roman"/>
        </w:rPr>
        <w:t xml:space="preserve">The </w:t>
      </w:r>
      <w:r w:rsidR="007F46D9">
        <w:rPr>
          <w:rFonts w:ascii="Times New Roman" w:hAnsi="Times New Roman" w:cs="Times New Roman"/>
        </w:rPr>
        <w:t>Township’s Director of Corporate Services/</w:t>
      </w:r>
      <w:r w:rsidR="002911D7">
        <w:rPr>
          <w:rFonts w:ascii="Times New Roman" w:hAnsi="Times New Roman" w:cs="Times New Roman"/>
        </w:rPr>
        <w:t>Clerk</w:t>
      </w:r>
      <w:r w:rsidR="00BC325F">
        <w:rPr>
          <w:rFonts w:ascii="Times New Roman" w:hAnsi="Times New Roman" w:cs="Times New Roman"/>
        </w:rPr>
        <w:t xml:space="preserve"> (“Clerk”)</w:t>
      </w:r>
      <w:r w:rsidR="002911D7">
        <w:rPr>
          <w:rFonts w:ascii="Times New Roman" w:hAnsi="Times New Roman" w:cs="Times New Roman"/>
        </w:rPr>
        <w:t xml:space="preserve"> w</w:t>
      </w:r>
      <w:r w:rsidR="00390F41">
        <w:rPr>
          <w:rFonts w:ascii="Times New Roman" w:hAnsi="Times New Roman" w:cs="Times New Roman"/>
        </w:rPr>
        <w:t>as</w:t>
      </w:r>
      <w:r w:rsidRPr="00B37DE3">
        <w:rPr>
          <w:rFonts w:ascii="Times New Roman" w:hAnsi="Times New Roman" w:cs="Times New Roman"/>
        </w:rPr>
        <w:t xml:space="preserve"> consulted </w:t>
      </w:r>
      <w:r w:rsidR="00F11911" w:rsidRPr="00B37DE3">
        <w:rPr>
          <w:rFonts w:ascii="Times New Roman" w:hAnsi="Times New Roman" w:cs="Times New Roman"/>
        </w:rPr>
        <w:t xml:space="preserve">during the course of the investigation.  </w:t>
      </w:r>
      <w:r w:rsidR="00BA71F6" w:rsidRPr="00B37DE3">
        <w:rPr>
          <w:rFonts w:ascii="Times New Roman" w:hAnsi="Times New Roman" w:cs="Times New Roman"/>
        </w:rPr>
        <w:t xml:space="preserve">  </w:t>
      </w:r>
    </w:p>
    <w:p w:rsidR="003A3152" w:rsidRDefault="003A3152" w:rsidP="003A3152">
      <w:pPr>
        <w:pStyle w:val="BodyText"/>
        <w:rPr>
          <w:rFonts w:ascii="Times New Roman" w:hAnsi="Times New Roman" w:cs="Times New Roman"/>
        </w:rPr>
      </w:pPr>
    </w:p>
    <w:p w:rsidR="00AB43F8" w:rsidRPr="00B37DE3" w:rsidRDefault="00673058" w:rsidP="003A3152">
      <w:pPr>
        <w:pStyle w:val="BodyText"/>
        <w:rPr>
          <w:rFonts w:ascii="Times New Roman" w:hAnsi="Times New Roman" w:cs="Times New Roman"/>
          <w:b/>
        </w:rPr>
      </w:pPr>
      <w:r w:rsidRPr="00B37DE3">
        <w:rPr>
          <w:rFonts w:ascii="Times New Roman" w:hAnsi="Times New Roman" w:cs="Times New Roman"/>
          <w:b/>
          <w:u w:val="single"/>
        </w:rPr>
        <w:t>BACKGROUND</w:t>
      </w:r>
    </w:p>
    <w:p w:rsidR="0051764E" w:rsidRPr="00B37DE3" w:rsidRDefault="0051764E" w:rsidP="0051764E">
      <w:pPr>
        <w:tabs>
          <w:tab w:val="left" w:pos="567"/>
        </w:tabs>
        <w:rPr>
          <w:rFonts w:ascii="Times New Roman" w:hAnsi="Times New Roman" w:cs="Times New Roman"/>
          <w:b/>
          <w:sz w:val="24"/>
          <w:szCs w:val="24"/>
          <w:u w:val="single"/>
        </w:rPr>
      </w:pPr>
    </w:p>
    <w:p w:rsidR="00F11911" w:rsidRPr="00B37DE3" w:rsidRDefault="000C3126" w:rsidP="00964307">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The </w:t>
      </w:r>
      <w:r w:rsidR="00BE32E6">
        <w:rPr>
          <w:rFonts w:ascii="Times New Roman" w:hAnsi="Times New Roman" w:cs="Times New Roman"/>
          <w:b/>
          <w:sz w:val="24"/>
          <w:szCs w:val="24"/>
          <w:u w:val="single"/>
        </w:rPr>
        <w:t>Colborne Wastewater Treatment Plant</w:t>
      </w:r>
    </w:p>
    <w:p w:rsidR="00964307" w:rsidRPr="00B37DE3" w:rsidRDefault="00964307" w:rsidP="00964307">
      <w:pPr>
        <w:tabs>
          <w:tab w:val="left" w:pos="709"/>
        </w:tabs>
        <w:rPr>
          <w:rFonts w:ascii="Times New Roman" w:hAnsi="Times New Roman" w:cs="Times New Roman"/>
          <w:b/>
          <w:sz w:val="24"/>
          <w:szCs w:val="24"/>
          <w:u w:val="single"/>
        </w:rPr>
      </w:pPr>
    </w:p>
    <w:p w:rsidR="007662B9" w:rsidRPr="00B37DE3" w:rsidRDefault="00E83A12" w:rsidP="008771FE">
      <w:pPr>
        <w:widowControl/>
        <w:overflowPunct/>
        <w:rPr>
          <w:rFonts w:ascii="Times New Roman" w:hAnsi="Times New Roman" w:cs="Times New Roman"/>
          <w:kern w:val="0"/>
          <w:sz w:val="24"/>
          <w:szCs w:val="24"/>
          <w:lang w:val="en-CA" w:eastAsia="en-CA"/>
        </w:rPr>
      </w:pPr>
      <w:r w:rsidRPr="00B37DE3">
        <w:rPr>
          <w:rFonts w:ascii="Times New Roman" w:hAnsi="Times New Roman" w:cs="Times New Roman"/>
          <w:sz w:val="24"/>
          <w:szCs w:val="24"/>
        </w:rPr>
        <w:t xml:space="preserve">The </w:t>
      </w:r>
      <w:r w:rsidR="00BE32E6">
        <w:rPr>
          <w:rFonts w:ascii="Times New Roman" w:hAnsi="Times New Roman" w:cs="Times New Roman"/>
          <w:sz w:val="24"/>
          <w:szCs w:val="24"/>
        </w:rPr>
        <w:t xml:space="preserve">Township operates the Colborne Wastewater Treatment Plant (“WWTP”).  </w:t>
      </w:r>
      <w:r w:rsidR="004B4789">
        <w:rPr>
          <w:rFonts w:ascii="Times New Roman" w:hAnsi="Times New Roman" w:cs="Times New Roman"/>
          <w:sz w:val="24"/>
          <w:szCs w:val="24"/>
        </w:rPr>
        <w:t xml:space="preserve">Provincial Regulations mandate that a WWTP must be operated by an “overall responsible operator” (“ORO”).  </w:t>
      </w:r>
      <w:r w:rsidR="00CC507B">
        <w:rPr>
          <w:rFonts w:ascii="Times New Roman" w:hAnsi="Times New Roman" w:cs="Times New Roman"/>
          <w:sz w:val="24"/>
          <w:szCs w:val="24"/>
        </w:rPr>
        <w:t>At the time of this investigation</w:t>
      </w:r>
      <w:r w:rsidR="004B4789">
        <w:rPr>
          <w:rFonts w:ascii="Times New Roman" w:hAnsi="Times New Roman" w:cs="Times New Roman"/>
          <w:sz w:val="24"/>
          <w:szCs w:val="24"/>
        </w:rPr>
        <w:t xml:space="preserve"> th</w:t>
      </w:r>
      <w:r w:rsidR="00BC325F">
        <w:rPr>
          <w:rFonts w:ascii="Times New Roman" w:hAnsi="Times New Roman" w:cs="Times New Roman"/>
          <w:sz w:val="24"/>
          <w:szCs w:val="24"/>
        </w:rPr>
        <w:t>is</w:t>
      </w:r>
      <w:r w:rsidR="004B4789">
        <w:rPr>
          <w:rFonts w:ascii="Times New Roman" w:hAnsi="Times New Roman" w:cs="Times New Roman"/>
          <w:sz w:val="24"/>
          <w:szCs w:val="24"/>
        </w:rPr>
        <w:t xml:space="preserve"> role</w:t>
      </w:r>
      <w:r w:rsidR="00BC325F">
        <w:rPr>
          <w:rFonts w:ascii="Times New Roman" w:hAnsi="Times New Roman" w:cs="Times New Roman"/>
          <w:sz w:val="24"/>
          <w:szCs w:val="24"/>
        </w:rPr>
        <w:t xml:space="preserve"> </w:t>
      </w:r>
      <w:r w:rsidR="00CC507B">
        <w:rPr>
          <w:rFonts w:ascii="Times New Roman" w:hAnsi="Times New Roman" w:cs="Times New Roman"/>
          <w:sz w:val="24"/>
          <w:szCs w:val="24"/>
        </w:rPr>
        <w:t>was</w:t>
      </w:r>
      <w:r w:rsidR="004B4789">
        <w:rPr>
          <w:rFonts w:ascii="Times New Roman" w:hAnsi="Times New Roman" w:cs="Times New Roman"/>
          <w:sz w:val="24"/>
          <w:szCs w:val="24"/>
        </w:rPr>
        <w:t xml:space="preserve"> </w:t>
      </w:r>
      <w:r w:rsidR="007D4B71">
        <w:rPr>
          <w:rFonts w:ascii="Times New Roman" w:hAnsi="Times New Roman" w:cs="Times New Roman"/>
          <w:sz w:val="24"/>
          <w:szCs w:val="24"/>
        </w:rPr>
        <w:t>filled</w:t>
      </w:r>
      <w:r w:rsidR="004B4789">
        <w:rPr>
          <w:rFonts w:ascii="Times New Roman" w:hAnsi="Times New Roman" w:cs="Times New Roman"/>
          <w:sz w:val="24"/>
          <w:szCs w:val="24"/>
        </w:rPr>
        <w:t xml:space="preserve"> by non-employees of the Township, although some of the Township employees work</w:t>
      </w:r>
      <w:r w:rsidR="00CC507B">
        <w:rPr>
          <w:rFonts w:ascii="Times New Roman" w:hAnsi="Times New Roman" w:cs="Times New Roman"/>
          <w:sz w:val="24"/>
          <w:szCs w:val="24"/>
        </w:rPr>
        <w:t>ed</w:t>
      </w:r>
      <w:r w:rsidR="004B4789">
        <w:rPr>
          <w:rFonts w:ascii="Times New Roman" w:hAnsi="Times New Roman" w:cs="Times New Roman"/>
          <w:sz w:val="24"/>
          <w:szCs w:val="24"/>
        </w:rPr>
        <w:t xml:space="preserve"> in various capacities at the WWTP.  However, Township employees </w:t>
      </w:r>
      <w:r w:rsidR="00CC507B">
        <w:rPr>
          <w:rFonts w:ascii="Times New Roman" w:hAnsi="Times New Roman" w:cs="Times New Roman"/>
          <w:sz w:val="24"/>
          <w:szCs w:val="24"/>
        </w:rPr>
        <w:t>we</w:t>
      </w:r>
      <w:r w:rsidR="007D4B71">
        <w:rPr>
          <w:rFonts w:ascii="Times New Roman" w:hAnsi="Times New Roman" w:cs="Times New Roman"/>
          <w:sz w:val="24"/>
          <w:szCs w:val="24"/>
        </w:rPr>
        <w:t>re</w:t>
      </w:r>
      <w:r w:rsidR="004B4789">
        <w:rPr>
          <w:rFonts w:ascii="Times New Roman" w:hAnsi="Times New Roman" w:cs="Times New Roman"/>
          <w:sz w:val="24"/>
          <w:szCs w:val="24"/>
        </w:rPr>
        <w:t xml:space="preserve"> not qualified to be th</w:t>
      </w:r>
      <w:r w:rsidR="00BC325F">
        <w:rPr>
          <w:rFonts w:ascii="Times New Roman" w:hAnsi="Times New Roman" w:cs="Times New Roman"/>
          <w:sz w:val="24"/>
          <w:szCs w:val="24"/>
        </w:rPr>
        <w:t>e ORO or the Operator-in-Charge of the WWTP.</w:t>
      </w:r>
      <w:r w:rsidR="004B4789">
        <w:rPr>
          <w:rFonts w:ascii="Times New Roman" w:hAnsi="Times New Roman" w:cs="Times New Roman"/>
          <w:sz w:val="24"/>
          <w:szCs w:val="24"/>
        </w:rPr>
        <w:t xml:space="preserve">  The Township must have an ORO and Operator-in-Charge in place at all times otherwise it may be subject to compliance orders and penalties levied by the Ministry of the Environment.  </w:t>
      </w:r>
    </w:p>
    <w:p w:rsidR="008242C3" w:rsidRPr="00B37DE3" w:rsidRDefault="008242C3" w:rsidP="008771FE">
      <w:pPr>
        <w:widowControl/>
        <w:overflowPunct/>
        <w:rPr>
          <w:rFonts w:ascii="Times New Roman" w:hAnsi="Times New Roman" w:cs="Times New Roman"/>
          <w:kern w:val="0"/>
          <w:sz w:val="24"/>
          <w:szCs w:val="24"/>
          <w:lang w:val="en-CA" w:eastAsia="en-CA"/>
        </w:rPr>
      </w:pPr>
    </w:p>
    <w:p w:rsidR="00BC325F" w:rsidRDefault="00BC325F">
      <w:pPr>
        <w:widowControl/>
        <w:overflowPunct/>
        <w:autoSpaceDE/>
        <w:autoSpaceDN/>
        <w:adjustRightInd/>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lastRenderedPageBreak/>
        <w:t xml:space="preserve">Agenda for the </w:t>
      </w:r>
      <w:r w:rsidR="004B4789">
        <w:rPr>
          <w:rFonts w:ascii="Times New Roman" w:hAnsi="Times New Roman" w:cs="Times New Roman"/>
          <w:b/>
          <w:sz w:val="24"/>
          <w:szCs w:val="24"/>
          <w:u w:val="single"/>
        </w:rPr>
        <w:t>Council Mee</w:t>
      </w:r>
      <w:r w:rsidRPr="00B37DE3">
        <w:rPr>
          <w:rFonts w:ascii="Times New Roman" w:hAnsi="Times New Roman" w:cs="Times New Roman"/>
          <w:b/>
          <w:sz w:val="24"/>
          <w:szCs w:val="24"/>
          <w:u w:val="single"/>
        </w:rPr>
        <w:t xml:space="preserve">ting of </w:t>
      </w:r>
      <w:r w:rsidR="004B4789">
        <w:rPr>
          <w:rFonts w:ascii="Times New Roman" w:hAnsi="Times New Roman" w:cs="Times New Roman"/>
          <w:b/>
          <w:sz w:val="24"/>
          <w:szCs w:val="24"/>
          <w:u w:val="single"/>
        </w:rPr>
        <w:t>December 15, 2015</w:t>
      </w:r>
    </w:p>
    <w:p w:rsidR="008242C3" w:rsidRPr="00B37DE3" w:rsidRDefault="008242C3" w:rsidP="008242C3">
      <w:pPr>
        <w:tabs>
          <w:tab w:val="left" w:pos="709"/>
        </w:tabs>
        <w:rPr>
          <w:rFonts w:ascii="Times New Roman" w:hAnsi="Times New Roman" w:cs="Times New Roman"/>
          <w:b/>
          <w:sz w:val="24"/>
          <w:szCs w:val="24"/>
          <w:u w:val="single"/>
        </w:rPr>
      </w:pPr>
    </w:p>
    <w:p w:rsidR="008D0564" w:rsidRDefault="004B4789" w:rsidP="008242C3">
      <w:pPr>
        <w:tabs>
          <w:tab w:val="left" w:pos="2266"/>
        </w:tabs>
        <w:rPr>
          <w:rFonts w:ascii="Times New Roman" w:hAnsi="Times New Roman" w:cs="Times New Roman"/>
          <w:sz w:val="24"/>
          <w:szCs w:val="24"/>
        </w:rPr>
      </w:pPr>
      <w:r>
        <w:rPr>
          <w:rFonts w:ascii="Times New Roman" w:hAnsi="Times New Roman" w:cs="Times New Roman"/>
          <w:sz w:val="24"/>
          <w:szCs w:val="24"/>
        </w:rPr>
        <w:t xml:space="preserve">Council (“Council”) was scheduled to have its regular meeting on December 15, 2015.  Council </w:t>
      </w:r>
      <w:r w:rsidR="007D4B71">
        <w:rPr>
          <w:rFonts w:ascii="Times New Roman" w:hAnsi="Times New Roman" w:cs="Times New Roman"/>
          <w:sz w:val="24"/>
          <w:szCs w:val="24"/>
        </w:rPr>
        <w:t>was scheduled to have</w:t>
      </w:r>
      <w:r>
        <w:rPr>
          <w:rFonts w:ascii="Times New Roman" w:hAnsi="Times New Roman" w:cs="Times New Roman"/>
          <w:sz w:val="24"/>
          <w:szCs w:val="24"/>
        </w:rPr>
        <w:t xml:space="preserve"> a closed session </w:t>
      </w:r>
      <w:r w:rsidR="00CC507B">
        <w:rPr>
          <w:rFonts w:ascii="Times New Roman" w:hAnsi="Times New Roman" w:cs="Times New Roman"/>
          <w:sz w:val="24"/>
          <w:szCs w:val="24"/>
        </w:rPr>
        <w:t xml:space="preserve">in Committee </w:t>
      </w:r>
      <w:r>
        <w:rPr>
          <w:rFonts w:ascii="Times New Roman" w:hAnsi="Times New Roman" w:cs="Times New Roman"/>
          <w:sz w:val="24"/>
          <w:szCs w:val="24"/>
        </w:rPr>
        <w:t>at 6:00 p.m. “pursuant to the Ontario Municipal Act, 20</w:t>
      </w:r>
      <w:r w:rsidR="00577EA9">
        <w:rPr>
          <w:rFonts w:ascii="Times New Roman" w:hAnsi="Times New Roman" w:cs="Times New Roman"/>
          <w:sz w:val="24"/>
          <w:szCs w:val="24"/>
        </w:rPr>
        <w:t>0</w:t>
      </w:r>
      <w:bookmarkStart w:id="5" w:name="_GoBack"/>
      <w:bookmarkEnd w:id="5"/>
      <w:r>
        <w:rPr>
          <w:rFonts w:ascii="Times New Roman" w:hAnsi="Times New Roman" w:cs="Times New Roman"/>
          <w:sz w:val="24"/>
          <w:szCs w:val="24"/>
        </w:rPr>
        <w:t xml:space="preserve">1, Section 239(2)(a) to discuss the security of the property of the municipality or local board; and Section 239(2)(b) </w:t>
      </w:r>
      <w:r w:rsidR="008D0564">
        <w:rPr>
          <w:rFonts w:ascii="Times New Roman" w:hAnsi="Times New Roman" w:cs="Times New Roman"/>
          <w:sz w:val="24"/>
          <w:szCs w:val="24"/>
        </w:rPr>
        <w:t>personal matters about an identifiable individual, including municipal or local board employees”.</w:t>
      </w:r>
    </w:p>
    <w:p w:rsidR="008D0564" w:rsidRDefault="008D0564" w:rsidP="008242C3">
      <w:pPr>
        <w:tabs>
          <w:tab w:val="left" w:pos="2266"/>
        </w:tabs>
        <w:rPr>
          <w:rFonts w:ascii="Times New Roman" w:hAnsi="Times New Roman" w:cs="Times New Roman"/>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Minutes of the </w:t>
      </w:r>
      <w:r w:rsidR="008D0564">
        <w:rPr>
          <w:rFonts w:ascii="Times New Roman" w:hAnsi="Times New Roman" w:cs="Times New Roman"/>
          <w:b/>
          <w:sz w:val="24"/>
          <w:szCs w:val="24"/>
          <w:u w:val="single"/>
        </w:rPr>
        <w:t xml:space="preserve">Council </w:t>
      </w:r>
      <w:r w:rsidR="00944F03">
        <w:rPr>
          <w:rFonts w:ascii="Times New Roman" w:hAnsi="Times New Roman" w:cs="Times New Roman"/>
          <w:b/>
          <w:sz w:val="24"/>
          <w:szCs w:val="24"/>
          <w:u w:val="single"/>
        </w:rPr>
        <w:t xml:space="preserve">in Committee </w:t>
      </w:r>
      <w:r w:rsidRPr="00B37DE3">
        <w:rPr>
          <w:rFonts w:ascii="Times New Roman" w:hAnsi="Times New Roman" w:cs="Times New Roman"/>
          <w:b/>
          <w:sz w:val="24"/>
          <w:szCs w:val="24"/>
          <w:u w:val="single"/>
        </w:rPr>
        <w:t xml:space="preserve">Meeting on </w:t>
      </w:r>
      <w:r w:rsidR="008D0564">
        <w:rPr>
          <w:rFonts w:ascii="Times New Roman" w:hAnsi="Times New Roman" w:cs="Times New Roman"/>
          <w:b/>
          <w:sz w:val="24"/>
          <w:szCs w:val="24"/>
          <w:u w:val="single"/>
        </w:rPr>
        <w:t>December 15, 2015</w:t>
      </w:r>
    </w:p>
    <w:p w:rsidR="008242C3" w:rsidRPr="00B37DE3" w:rsidRDefault="008242C3" w:rsidP="008242C3">
      <w:pPr>
        <w:tabs>
          <w:tab w:val="left" w:pos="709"/>
        </w:tabs>
        <w:rPr>
          <w:rFonts w:ascii="Times New Roman" w:hAnsi="Times New Roman" w:cs="Times New Roman"/>
          <w:b/>
          <w:sz w:val="24"/>
          <w:szCs w:val="24"/>
          <w:u w:val="single"/>
        </w:rPr>
      </w:pPr>
    </w:p>
    <w:p w:rsidR="008242C3" w:rsidRPr="00B37DE3" w:rsidRDefault="008242C3" w:rsidP="008242C3">
      <w:pPr>
        <w:tabs>
          <w:tab w:val="left" w:pos="2266"/>
        </w:tabs>
        <w:rPr>
          <w:rFonts w:ascii="Times New Roman" w:hAnsi="Times New Roman" w:cs="Times New Roman"/>
          <w:sz w:val="24"/>
          <w:szCs w:val="24"/>
        </w:rPr>
      </w:pPr>
      <w:r w:rsidRPr="00B37DE3">
        <w:rPr>
          <w:rFonts w:ascii="Times New Roman" w:hAnsi="Times New Roman" w:cs="Times New Roman"/>
          <w:sz w:val="24"/>
          <w:szCs w:val="24"/>
        </w:rPr>
        <w:t xml:space="preserve">The Minutes for the </w:t>
      </w:r>
      <w:r w:rsidR="008D0564">
        <w:rPr>
          <w:rFonts w:ascii="Times New Roman" w:hAnsi="Times New Roman" w:cs="Times New Roman"/>
          <w:sz w:val="24"/>
          <w:szCs w:val="24"/>
        </w:rPr>
        <w:t>Council</w:t>
      </w:r>
      <w:r w:rsidR="00944F03">
        <w:rPr>
          <w:rFonts w:ascii="Times New Roman" w:hAnsi="Times New Roman" w:cs="Times New Roman"/>
          <w:sz w:val="24"/>
          <w:szCs w:val="24"/>
        </w:rPr>
        <w:t xml:space="preserve"> in Committee</w:t>
      </w:r>
      <w:r w:rsidRPr="00B37DE3">
        <w:rPr>
          <w:rFonts w:ascii="Times New Roman" w:hAnsi="Times New Roman" w:cs="Times New Roman"/>
          <w:sz w:val="24"/>
          <w:szCs w:val="24"/>
        </w:rPr>
        <w:t xml:space="preserve"> Meeting of </w:t>
      </w:r>
      <w:r w:rsidR="008D0564">
        <w:rPr>
          <w:rFonts w:ascii="Times New Roman" w:hAnsi="Times New Roman" w:cs="Times New Roman"/>
          <w:sz w:val="24"/>
          <w:szCs w:val="24"/>
        </w:rPr>
        <w:t>December 15, 2015</w:t>
      </w:r>
      <w:r w:rsidRPr="00B37DE3">
        <w:rPr>
          <w:rFonts w:ascii="Times New Roman" w:hAnsi="Times New Roman" w:cs="Times New Roman"/>
          <w:sz w:val="24"/>
          <w:szCs w:val="24"/>
        </w:rPr>
        <w:t xml:space="preserve"> indicate that the meeting commenced at </w:t>
      </w:r>
      <w:r w:rsidR="008D0564">
        <w:rPr>
          <w:rFonts w:ascii="Times New Roman" w:hAnsi="Times New Roman" w:cs="Times New Roman"/>
          <w:sz w:val="24"/>
          <w:szCs w:val="24"/>
        </w:rPr>
        <w:t xml:space="preserve">6:00 p.m. and went into Closed Session at 6:00 p.m.  It returned to the regular session at 6:40 p.m.  The Minutes do not indicate the general nature of the items that were discussed in Closed Session and do not indicate any direction that was given while in Closed Session.  </w:t>
      </w:r>
      <w:r w:rsidR="00061E0E" w:rsidRPr="00B37DE3">
        <w:rPr>
          <w:rFonts w:ascii="Times New Roman" w:hAnsi="Times New Roman" w:cs="Times New Roman"/>
          <w:sz w:val="24"/>
          <w:szCs w:val="24"/>
        </w:rPr>
        <w:t xml:space="preserve">  </w:t>
      </w:r>
      <w:r w:rsidRPr="00B37DE3">
        <w:rPr>
          <w:rFonts w:ascii="Times New Roman" w:hAnsi="Times New Roman" w:cs="Times New Roman"/>
          <w:sz w:val="24"/>
          <w:szCs w:val="24"/>
        </w:rPr>
        <w:t xml:space="preserve">  </w:t>
      </w:r>
    </w:p>
    <w:p w:rsidR="008242C3" w:rsidRPr="00B37DE3" w:rsidRDefault="008242C3" w:rsidP="008242C3">
      <w:pPr>
        <w:tabs>
          <w:tab w:val="left" w:pos="2266"/>
        </w:tabs>
        <w:rPr>
          <w:rFonts w:ascii="Times New Roman" w:hAnsi="Times New Roman" w:cs="Times New Roman"/>
          <w:sz w:val="24"/>
          <w:szCs w:val="24"/>
        </w:rPr>
      </w:pPr>
    </w:p>
    <w:p w:rsidR="00061E0E" w:rsidRPr="00B37DE3" w:rsidRDefault="00061E0E" w:rsidP="00061E0E">
      <w:pPr>
        <w:numPr>
          <w:ilvl w:val="0"/>
          <w:numId w:val="27"/>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Agenda for the Closed </w:t>
      </w:r>
      <w:r w:rsidR="008D0564">
        <w:rPr>
          <w:rFonts w:ascii="Times New Roman" w:hAnsi="Times New Roman" w:cs="Times New Roman"/>
          <w:b/>
          <w:sz w:val="24"/>
          <w:szCs w:val="24"/>
          <w:u w:val="single"/>
        </w:rPr>
        <w:t xml:space="preserve">Session of Council </w:t>
      </w:r>
      <w:r w:rsidR="00944F03">
        <w:rPr>
          <w:rFonts w:ascii="Times New Roman" w:hAnsi="Times New Roman" w:cs="Times New Roman"/>
          <w:b/>
          <w:sz w:val="24"/>
          <w:szCs w:val="24"/>
          <w:u w:val="single"/>
        </w:rPr>
        <w:t>in Committee o</w:t>
      </w:r>
      <w:r w:rsidR="00DF3C26">
        <w:rPr>
          <w:rFonts w:ascii="Times New Roman" w:hAnsi="Times New Roman" w:cs="Times New Roman"/>
          <w:b/>
          <w:sz w:val="24"/>
          <w:szCs w:val="24"/>
          <w:u w:val="single"/>
        </w:rPr>
        <w:t>n</w:t>
      </w:r>
      <w:r w:rsidRPr="00B37DE3">
        <w:rPr>
          <w:rFonts w:ascii="Times New Roman" w:hAnsi="Times New Roman" w:cs="Times New Roman"/>
          <w:b/>
          <w:sz w:val="24"/>
          <w:szCs w:val="24"/>
          <w:u w:val="single"/>
        </w:rPr>
        <w:t xml:space="preserve"> </w:t>
      </w:r>
      <w:r w:rsidR="008D0564">
        <w:rPr>
          <w:rFonts w:ascii="Times New Roman" w:hAnsi="Times New Roman" w:cs="Times New Roman"/>
          <w:b/>
          <w:sz w:val="24"/>
          <w:szCs w:val="24"/>
          <w:u w:val="single"/>
        </w:rPr>
        <w:t>December 15, 2015</w:t>
      </w:r>
    </w:p>
    <w:p w:rsidR="00061E0E" w:rsidRPr="00B37DE3" w:rsidRDefault="00061E0E" w:rsidP="00061E0E">
      <w:pPr>
        <w:tabs>
          <w:tab w:val="left" w:pos="709"/>
        </w:tabs>
        <w:rPr>
          <w:rFonts w:ascii="Times New Roman" w:hAnsi="Times New Roman" w:cs="Times New Roman"/>
          <w:b/>
          <w:sz w:val="24"/>
          <w:szCs w:val="24"/>
          <w:u w:val="single"/>
        </w:rPr>
      </w:pPr>
    </w:p>
    <w:p w:rsidR="00061E0E" w:rsidRPr="00B37DE3" w:rsidRDefault="00061E0E" w:rsidP="001E5C90">
      <w:pPr>
        <w:tabs>
          <w:tab w:val="left" w:pos="2266"/>
        </w:tabs>
        <w:rPr>
          <w:rFonts w:ascii="Times New Roman" w:hAnsi="Times New Roman" w:cs="Times New Roman"/>
          <w:b/>
          <w:sz w:val="24"/>
          <w:szCs w:val="24"/>
        </w:rPr>
      </w:pPr>
      <w:r w:rsidRPr="00B37DE3">
        <w:rPr>
          <w:rFonts w:ascii="Times New Roman" w:hAnsi="Times New Roman" w:cs="Times New Roman"/>
          <w:sz w:val="24"/>
          <w:szCs w:val="24"/>
        </w:rPr>
        <w:t xml:space="preserve">The </w:t>
      </w:r>
      <w:r w:rsidR="00BC325F">
        <w:rPr>
          <w:rFonts w:ascii="Times New Roman" w:hAnsi="Times New Roman" w:cs="Times New Roman"/>
          <w:sz w:val="24"/>
          <w:szCs w:val="24"/>
        </w:rPr>
        <w:t>A</w:t>
      </w:r>
      <w:r w:rsidR="008D0564">
        <w:rPr>
          <w:rFonts w:ascii="Times New Roman" w:hAnsi="Times New Roman" w:cs="Times New Roman"/>
          <w:sz w:val="24"/>
          <w:szCs w:val="24"/>
        </w:rPr>
        <w:t xml:space="preserve">genda listed two matters to be discussed in Closed Session.  Although the </w:t>
      </w:r>
      <w:r w:rsidR="00DF3C26">
        <w:rPr>
          <w:rFonts w:ascii="Times New Roman" w:hAnsi="Times New Roman" w:cs="Times New Roman"/>
          <w:sz w:val="24"/>
          <w:szCs w:val="24"/>
        </w:rPr>
        <w:t>Open Session A</w:t>
      </w:r>
      <w:r w:rsidR="008D0564">
        <w:rPr>
          <w:rFonts w:ascii="Times New Roman" w:hAnsi="Times New Roman" w:cs="Times New Roman"/>
          <w:sz w:val="24"/>
          <w:szCs w:val="24"/>
        </w:rPr>
        <w:t xml:space="preserve">genda refers to Section 239(2)(a) and Section 239(2)(b) of the Municipal Act in moving into closed session, </w:t>
      </w:r>
      <w:r w:rsidR="00DF3C26">
        <w:rPr>
          <w:rFonts w:ascii="Times New Roman" w:hAnsi="Times New Roman" w:cs="Times New Roman"/>
          <w:sz w:val="24"/>
          <w:szCs w:val="24"/>
        </w:rPr>
        <w:t>the Closed Session Agenda does not indicate which legislative provision is being used as the reason for closing the discussion to the public for each item</w:t>
      </w:r>
      <w:r w:rsidR="00BC325F">
        <w:rPr>
          <w:rFonts w:ascii="Times New Roman" w:hAnsi="Times New Roman" w:cs="Times New Roman"/>
          <w:sz w:val="24"/>
          <w:szCs w:val="24"/>
        </w:rPr>
        <w:t xml:space="preserve"> and the general nature of the items to be discussed</w:t>
      </w:r>
      <w:r w:rsidR="00DF3C26">
        <w:rPr>
          <w:rFonts w:ascii="Times New Roman" w:hAnsi="Times New Roman" w:cs="Times New Roman"/>
          <w:sz w:val="24"/>
          <w:szCs w:val="24"/>
        </w:rPr>
        <w:t xml:space="preserve">.  </w:t>
      </w:r>
      <w:r w:rsidR="00DA070C" w:rsidRPr="00B37DE3">
        <w:rPr>
          <w:rFonts w:ascii="Times New Roman" w:hAnsi="Times New Roman" w:cs="Times New Roman"/>
          <w:sz w:val="24"/>
          <w:szCs w:val="24"/>
        </w:rPr>
        <w:t xml:space="preserve"> </w:t>
      </w:r>
    </w:p>
    <w:p w:rsidR="001E5C90" w:rsidRPr="00B37DE3" w:rsidRDefault="001E5C90" w:rsidP="001E5C90">
      <w:pPr>
        <w:tabs>
          <w:tab w:val="left" w:pos="709"/>
        </w:tabs>
        <w:ind w:left="720"/>
        <w:rPr>
          <w:rFonts w:ascii="Times New Roman" w:hAnsi="Times New Roman" w:cs="Times New Roman"/>
          <w:b/>
          <w:sz w:val="24"/>
          <w:szCs w:val="24"/>
        </w:rPr>
      </w:pPr>
    </w:p>
    <w:p w:rsidR="008242C3" w:rsidRPr="00B37DE3" w:rsidRDefault="008242C3" w:rsidP="008242C3">
      <w:pPr>
        <w:numPr>
          <w:ilvl w:val="0"/>
          <w:numId w:val="27"/>
        </w:num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 xml:space="preserve">Minutes of the Closed </w:t>
      </w:r>
      <w:r w:rsidR="00DF3C26">
        <w:rPr>
          <w:rFonts w:ascii="Times New Roman" w:hAnsi="Times New Roman" w:cs="Times New Roman"/>
          <w:b/>
          <w:sz w:val="24"/>
          <w:szCs w:val="24"/>
          <w:u w:val="single"/>
        </w:rPr>
        <w:t>Session of Council</w:t>
      </w:r>
      <w:r w:rsidR="00944F03">
        <w:rPr>
          <w:rFonts w:ascii="Times New Roman" w:hAnsi="Times New Roman" w:cs="Times New Roman"/>
          <w:b/>
          <w:sz w:val="24"/>
          <w:szCs w:val="24"/>
          <w:u w:val="single"/>
        </w:rPr>
        <w:t xml:space="preserve"> in Committee</w:t>
      </w:r>
      <w:r w:rsidR="00DF3C26">
        <w:rPr>
          <w:rFonts w:ascii="Times New Roman" w:hAnsi="Times New Roman" w:cs="Times New Roman"/>
          <w:b/>
          <w:sz w:val="24"/>
          <w:szCs w:val="24"/>
          <w:u w:val="single"/>
        </w:rPr>
        <w:t xml:space="preserve"> on December 15, 2015</w:t>
      </w:r>
    </w:p>
    <w:p w:rsidR="00FC2665" w:rsidRPr="00B37DE3" w:rsidRDefault="00FC2665" w:rsidP="00FC2665">
      <w:pPr>
        <w:tabs>
          <w:tab w:val="left" w:pos="709"/>
        </w:tabs>
        <w:ind w:left="720"/>
        <w:rPr>
          <w:rFonts w:ascii="Times New Roman" w:hAnsi="Times New Roman" w:cs="Times New Roman"/>
          <w:b/>
          <w:sz w:val="24"/>
          <w:szCs w:val="24"/>
          <w:u w:val="single"/>
        </w:rPr>
      </w:pPr>
    </w:p>
    <w:p w:rsidR="00DF3C26" w:rsidRDefault="008242C3" w:rsidP="00DF3C2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The Minutes for the </w:t>
      </w:r>
      <w:r w:rsidR="00DF3C26">
        <w:rPr>
          <w:rFonts w:ascii="Times New Roman" w:hAnsi="Times New Roman" w:cs="Times New Roman"/>
          <w:sz w:val="24"/>
          <w:szCs w:val="24"/>
        </w:rPr>
        <w:t xml:space="preserve">Closed Session of Council </w:t>
      </w:r>
      <w:r w:rsidR="00944F03">
        <w:rPr>
          <w:rFonts w:ascii="Times New Roman" w:hAnsi="Times New Roman" w:cs="Times New Roman"/>
          <w:sz w:val="24"/>
          <w:szCs w:val="24"/>
        </w:rPr>
        <w:t xml:space="preserve">in Committee </w:t>
      </w:r>
      <w:r w:rsidR="00DF3C26">
        <w:rPr>
          <w:rFonts w:ascii="Times New Roman" w:hAnsi="Times New Roman" w:cs="Times New Roman"/>
          <w:sz w:val="24"/>
          <w:szCs w:val="24"/>
        </w:rPr>
        <w:t xml:space="preserve">on December 15, 2015 indicate that Council discussed a Proposal from Lakefront Utility Services </w:t>
      </w:r>
      <w:r w:rsidR="00BC325F">
        <w:rPr>
          <w:rFonts w:ascii="Times New Roman" w:hAnsi="Times New Roman" w:cs="Times New Roman"/>
          <w:sz w:val="24"/>
          <w:szCs w:val="24"/>
        </w:rPr>
        <w:t xml:space="preserve">Inc. (“LUSI”) </w:t>
      </w:r>
      <w:r w:rsidR="00DF3C26">
        <w:rPr>
          <w:rFonts w:ascii="Times New Roman" w:hAnsi="Times New Roman" w:cs="Times New Roman"/>
          <w:sz w:val="24"/>
          <w:szCs w:val="24"/>
        </w:rPr>
        <w:t xml:space="preserve">and the Operations Manager position.  It is the discussion related to the Proposal from </w:t>
      </w:r>
      <w:r w:rsidR="00BC325F">
        <w:rPr>
          <w:rFonts w:ascii="Times New Roman" w:hAnsi="Times New Roman" w:cs="Times New Roman"/>
          <w:sz w:val="24"/>
          <w:szCs w:val="24"/>
        </w:rPr>
        <w:t xml:space="preserve">LUSI </w:t>
      </w:r>
      <w:r w:rsidR="00DF3C26">
        <w:rPr>
          <w:rFonts w:ascii="Times New Roman" w:hAnsi="Times New Roman" w:cs="Times New Roman"/>
          <w:sz w:val="24"/>
          <w:szCs w:val="24"/>
        </w:rPr>
        <w:t>that is the subject matter of the complaint.</w:t>
      </w:r>
    </w:p>
    <w:p w:rsidR="00DF3C26" w:rsidRDefault="00DF3C26" w:rsidP="00DF3C26">
      <w:pPr>
        <w:tabs>
          <w:tab w:val="left" w:pos="709"/>
        </w:tabs>
        <w:rPr>
          <w:rFonts w:ascii="Times New Roman" w:hAnsi="Times New Roman" w:cs="Times New Roman"/>
          <w:sz w:val="24"/>
          <w:szCs w:val="24"/>
        </w:rPr>
      </w:pPr>
    </w:p>
    <w:p w:rsidR="00DF3C26" w:rsidRDefault="00965FDD" w:rsidP="00DF3C26">
      <w:pPr>
        <w:tabs>
          <w:tab w:val="left" w:pos="709"/>
        </w:tabs>
        <w:rPr>
          <w:rFonts w:ascii="Times New Roman" w:hAnsi="Times New Roman" w:cs="Times New Roman"/>
          <w:sz w:val="24"/>
          <w:szCs w:val="24"/>
        </w:rPr>
      </w:pPr>
      <w:r>
        <w:rPr>
          <w:rFonts w:ascii="Times New Roman" w:hAnsi="Times New Roman" w:cs="Times New Roman"/>
          <w:sz w:val="24"/>
          <w:szCs w:val="24"/>
        </w:rPr>
        <w:t xml:space="preserve">Council provided direction to staff as a result of its discussion about the Proposal from </w:t>
      </w:r>
      <w:r w:rsidR="00BC325F">
        <w:rPr>
          <w:rFonts w:ascii="Times New Roman" w:hAnsi="Times New Roman" w:cs="Times New Roman"/>
          <w:sz w:val="24"/>
          <w:szCs w:val="24"/>
        </w:rPr>
        <w:t>LUSI</w:t>
      </w:r>
      <w:r>
        <w:rPr>
          <w:rFonts w:ascii="Times New Roman" w:hAnsi="Times New Roman" w:cs="Times New Roman"/>
          <w:sz w:val="24"/>
          <w:szCs w:val="24"/>
        </w:rPr>
        <w:t>.</w:t>
      </w:r>
    </w:p>
    <w:p w:rsidR="00965FDD" w:rsidRDefault="00965FDD" w:rsidP="00DF3C26">
      <w:pPr>
        <w:tabs>
          <w:tab w:val="left" w:pos="709"/>
        </w:tabs>
        <w:rPr>
          <w:rFonts w:ascii="Times New Roman" w:hAnsi="Times New Roman" w:cs="Times New Roman"/>
          <w:sz w:val="24"/>
          <w:szCs w:val="24"/>
        </w:rPr>
      </w:pPr>
    </w:p>
    <w:p w:rsidR="00673058" w:rsidRPr="00B37DE3" w:rsidRDefault="00673058" w:rsidP="00DF3C26">
      <w:p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ANALYSIS AND FINDINGS</w:t>
      </w:r>
    </w:p>
    <w:p w:rsidR="0082453F" w:rsidRPr="00B37DE3" w:rsidRDefault="0082453F" w:rsidP="0082453F">
      <w:pPr>
        <w:tabs>
          <w:tab w:val="left" w:pos="567"/>
        </w:tabs>
        <w:rPr>
          <w:rFonts w:ascii="Times New Roman" w:hAnsi="Times New Roman" w:cs="Times New Roman"/>
          <w:b/>
          <w:sz w:val="24"/>
          <w:szCs w:val="24"/>
          <w:u w:val="single"/>
        </w:rPr>
      </w:pPr>
    </w:p>
    <w:p w:rsidR="00965FDD" w:rsidRDefault="00965FDD" w:rsidP="00965FDD">
      <w:pPr>
        <w:tabs>
          <w:tab w:val="left" w:pos="709"/>
        </w:tabs>
        <w:rPr>
          <w:rFonts w:ascii="Times New Roman" w:hAnsi="Times New Roman" w:cs="Times New Roman"/>
          <w:sz w:val="24"/>
          <w:szCs w:val="24"/>
        </w:rPr>
      </w:pPr>
      <w:r>
        <w:rPr>
          <w:rFonts w:ascii="Times New Roman" w:hAnsi="Times New Roman" w:cs="Times New Roman"/>
          <w:sz w:val="24"/>
          <w:szCs w:val="24"/>
        </w:rPr>
        <w:t xml:space="preserve">The Clerk advised Amberley Gavel that Council discussed the Proposal from </w:t>
      </w:r>
      <w:r w:rsidR="00BC325F">
        <w:rPr>
          <w:rFonts w:ascii="Times New Roman" w:hAnsi="Times New Roman" w:cs="Times New Roman"/>
          <w:sz w:val="24"/>
          <w:szCs w:val="24"/>
        </w:rPr>
        <w:t xml:space="preserve">LUSI </w:t>
      </w:r>
      <w:r>
        <w:rPr>
          <w:rFonts w:ascii="Times New Roman" w:hAnsi="Times New Roman" w:cs="Times New Roman"/>
          <w:sz w:val="24"/>
          <w:szCs w:val="24"/>
        </w:rPr>
        <w:t xml:space="preserve">in closed session </w:t>
      </w:r>
      <w:r w:rsidR="005C5D64">
        <w:rPr>
          <w:rFonts w:ascii="Times New Roman" w:hAnsi="Times New Roman" w:cs="Times New Roman"/>
          <w:sz w:val="24"/>
          <w:szCs w:val="24"/>
        </w:rPr>
        <w:t>believing it to be</w:t>
      </w:r>
      <w:r>
        <w:rPr>
          <w:rFonts w:ascii="Times New Roman" w:hAnsi="Times New Roman" w:cs="Times New Roman"/>
          <w:sz w:val="24"/>
          <w:szCs w:val="24"/>
        </w:rPr>
        <w:t xml:space="preserve"> a matter dealing with the “security of the property of the municipality”.  She had listed the item on the Agenda without actually having </w:t>
      </w:r>
      <w:r w:rsidR="005A1EE6">
        <w:rPr>
          <w:rFonts w:ascii="Times New Roman" w:hAnsi="Times New Roman" w:cs="Times New Roman"/>
          <w:sz w:val="24"/>
          <w:szCs w:val="24"/>
        </w:rPr>
        <w:t xml:space="preserve">yet received the Proposal from </w:t>
      </w:r>
      <w:r w:rsidR="00BC325F">
        <w:rPr>
          <w:rFonts w:ascii="Times New Roman" w:hAnsi="Times New Roman" w:cs="Times New Roman"/>
          <w:sz w:val="24"/>
          <w:szCs w:val="24"/>
        </w:rPr>
        <w:t xml:space="preserve">LUSI </w:t>
      </w:r>
      <w:r>
        <w:rPr>
          <w:rFonts w:ascii="Times New Roman" w:hAnsi="Times New Roman" w:cs="Times New Roman"/>
          <w:sz w:val="24"/>
          <w:szCs w:val="24"/>
        </w:rPr>
        <w:t xml:space="preserve">and had done so on the basis of prior discussion that Council had </w:t>
      </w:r>
      <w:r w:rsidR="005A1EE6">
        <w:rPr>
          <w:rFonts w:ascii="Times New Roman" w:hAnsi="Times New Roman" w:cs="Times New Roman"/>
          <w:sz w:val="24"/>
          <w:szCs w:val="24"/>
        </w:rPr>
        <w:t xml:space="preserve">with respect to the need to operate the WWTP in full regulatory compliance.  In retrospect, she indicated that the exemption in the Municipal Act dealing with “labour relations” may have been more appropriate and applicable given that the proposal </w:t>
      </w:r>
      <w:r w:rsidR="00944F03">
        <w:rPr>
          <w:rFonts w:ascii="Times New Roman" w:hAnsi="Times New Roman" w:cs="Times New Roman"/>
          <w:sz w:val="24"/>
          <w:szCs w:val="24"/>
        </w:rPr>
        <w:t xml:space="preserve">could have been </w:t>
      </w:r>
      <w:r w:rsidR="005A1EE6">
        <w:rPr>
          <w:rFonts w:ascii="Times New Roman" w:hAnsi="Times New Roman" w:cs="Times New Roman"/>
          <w:sz w:val="24"/>
          <w:szCs w:val="24"/>
        </w:rPr>
        <w:t>perceived</w:t>
      </w:r>
      <w:r w:rsidR="00C27407">
        <w:rPr>
          <w:rFonts w:ascii="Times New Roman" w:hAnsi="Times New Roman" w:cs="Times New Roman"/>
          <w:sz w:val="24"/>
          <w:szCs w:val="24"/>
        </w:rPr>
        <w:t xml:space="preserve"> by the Township’s unionized employees</w:t>
      </w:r>
      <w:r w:rsidR="005A1EE6">
        <w:rPr>
          <w:rFonts w:ascii="Times New Roman" w:hAnsi="Times New Roman" w:cs="Times New Roman"/>
          <w:sz w:val="24"/>
          <w:szCs w:val="24"/>
        </w:rPr>
        <w:t xml:space="preserve"> as a potential contracting out of bargaining unit work.</w:t>
      </w:r>
    </w:p>
    <w:p w:rsidR="0082453F" w:rsidRPr="00B37DE3" w:rsidRDefault="0082453F" w:rsidP="0082453F">
      <w:pPr>
        <w:tabs>
          <w:tab w:val="left" w:pos="567"/>
        </w:tabs>
        <w:ind w:left="567" w:hanging="567"/>
        <w:rPr>
          <w:rFonts w:ascii="Times New Roman" w:hAnsi="Times New Roman" w:cs="Times New Roman"/>
          <w:sz w:val="24"/>
          <w:szCs w:val="24"/>
        </w:rPr>
      </w:pPr>
    </w:p>
    <w:p w:rsidR="0082453F" w:rsidRPr="005A1EE6" w:rsidRDefault="005A1EE6" w:rsidP="0082453F">
      <w:pPr>
        <w:tabs>
          <w:tab w:val="left" w:pos="0"/>
        </w:tabs>
        <w:rPr>
          <w:rFonts w:ascii="Times New Roman" w:hAnsi="Times New Roman" w:cs="Times New Roman"/>
          <w:sz w:val="24"/>
          <w:szCs w:val="24"/>
        </w:rPr>
      </w:pPr>
      <w:r>
        <w:rPr>
          <w:rFonts w:ascii="Times New Roman" w:hAnsi="Times New Roman" w:cs="Times New Roman"/>
          <w:sz w:val="24"/>
          <w:szCs w:val="24"/>
        </w:rPr>
        <w:t xml:space="preserve">For completeness of our investigation, each </w:t>
      </w:r>
      <w:r w:rsidR="0082453F" w:rsidRPr="00B37DE3">
        <w:rPr>
          <w:rFonts w:ascii="Times New Roman" w:hAnsi="Times New Roman" w:cs="Times New Roman"/>
          <w:sz w:val="24"/>
          <w:szCs w:val="24"/>
        </w:rPr>
        <w:t xml:space="preserve">of those </w:t>
      </w:r>
      <w:r>
        <w:rPr>
          <w:rFonts w:ascii="Times New Roman" w:hAnsi="Times New Roman" w:cs="Times New Roman"/>
          <w:sz w:val="24"/>
          <w:szCs w:val="24"/>
        </w:rPr>
        <w:t>exemptions</w:t>
      </w:r>
      <w:r w:rsidR="0082453F" w:rsidRPr="00B37DE3">
        <w:rPr>
          <w:rFonts w:ascii="Times New Roman" w:hAnsi="Times New Roman" w:cs="Times New Roman"/>
          <w:sz w:val="24"/>
          <w:szCs w:val="24"/>
        </w:rPr>
        <w:t xml:space="preserve"> will be canvassed in light of the </w:t>
      </w:r>
      <w:r w:rsidR="00A45BAA" w:rsidRPr="005A1EE6">
        <w:rPr>
          <w:rFonts w:ascii="Times New Roman" w:hAnsi="Times New Roman" w:cs="Times New Roman"/>
          <w:sz w:val="24"/>
          <w:szCs w:val="24"/>
        </w:rPr>
        <w:t>Municipal Act</w:t>
      </w:r>
      <w:r w:rsidR="0082453F" w:rsidRPr="005A1EE6">
        <w:rPr>
          <w:rFonts w:ascii="Times New Roman" w:hAnsi="Times New Roman" w:cs="Times New Roman"/>
          <w:sz w:val="24"/>
          <w:szCs w:val="24"/>
        </w:rPr>
        <w:t>.</w:t>
      </w:r>
    </w:p>
    <w:p w:rsidR="00673058" w:rsidRPr="00B37DE3" w:rsidRDefault="00673058" w:rsidP="00673058">
      <w:pPr>
        <w:tabs>
          <w:tab w:val="left" w:pos="2266"/>
        </w:tabs>
        <w:rPr>
          <w:rFonts w:ascii="Times New Roman" w:hAnsi="Times New Roman" w:cs="Times New Roman"/>
          <w:sz w:val="24"/>
          <w:szCs w:val="24"/>
        </w:rPr>
      </w:pPr>
    </w:p>
    <w:p w:rsidR="00673058" w:rsidRPr="00B37DE3" w:rsidRDefault="00D92E18" w:rsidP="00D92E18">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 xml:space="preserve">Section 239(2)(a) of the </w:t>
      </w:r>
      <w:r w:rsidR="00A45BAA" w:rsidRPr="00B37DE3">
        <w:rPr>
          <w:rFonts w:ascii="Times New Roman" w:hAnsi="Times New Roman" w:cs="Times New Roman"/>
          <w:b/>
          <w:i/>
          <w:sz w:val="24"/>
          <w:szCs w:val="24"/>
          <w:u w:val="single"/>
        </w:rPr>
        <w:t>Municipal Act</w:t>
      </w:r>
    </w:p>
    <w:p w:rsidR="00D92E18" w:rsidRPr="00B37DE3" w:rsidRDefault="00D92E18" w:rsidP="00D92E18">
      <w:pPr>
        <w:tabs>
          <w:tab w:val="left" w:pos="709"/>
        </w:tabs>
        <w:rPr>
          <w:rFonts w:ascii="Times New Roman" w:hAnsi="Times New Roman" w:cs="Times New Roman"/>
          <w:b/>
          <w:sz w:val="24"/>
          <w:szCs w:val="24"/>
        </w:rPr>
      </w:pPr>
    </w:p>
    <w:p w:rsidR="00DF6BE6" w:rsidRPr="00B37DE3" w:rsidRDefault="00F25189" w:rsidP="00D92E18">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5A1EE6">
        <w:rPr>
          <w:rFonts w:ascii="Times New Roman" w:hAnsi="Times New Roman" w:cs="Times New Roman"/>
          <w:sz w:val="24"/>
          <w:szCs w:val="24"/>
        </w:rPr>
        <w:t>Clerk indicated</w:t>
      </w:r>
      <w:r w:rsidRPr="00B37DE3">
        <w:rPr>
          <w:rFonts w:ascii="Times New Roman" w:hAnsi="Times New Roman" w:cs="Times New Roman"/>
          <w:sz w:val="24"/>
          <w:szCs w:val="24"/>
        </w:rPr>
        <w:t xml:space="preserve"> that</w:t>
      </w:r>
      <w:r w:rsidR="005C5D64">
        <w:rPr>
          <w:rFonts w:ascii="Times New Roman" w:hAnsi="Times New Roman" w:cs="Times New Roman"/>
          <w:sz w:val="24"/>
          <w:szCs w:val="24"/>
        </w:rPr>
        <w:t xml:space="preserve"> it was believed that </w:t>
      </w:r>
      <w:r w:rsidR="00EA0E53" w:rsidRPr="00B37DE3">
        <w:rPr>
          <w:rFonts w:ascii="Times New Roman" w:hAnsi="Times New Roman" w:cs="Times New Roman"/>
          <w:sz w:val="24"/>
          <w:szCs w:val="24"/>
        </w:rPr>
        <w:t xml:space="preserve">the subject matter </w:t>
      </w:r>
      <w:r w:rsidR="00482197" w:rsidRPr="00B37DE3">
        <w:rPr>
          <w:rFonts w:ascii="Times New Roman" w:hAnsi="Times New Roman" w:cs="Times New Roman"/>
          <w:sz w:val="24"/>
          <w:szCs w:val="24"/>
        </w:rPr>
        <w:t xml:space="preserve">of the closed meeting </w:t>
      </w:r>
      <w:r w:rsidR="00EA0E53" w:rsidRPr="00B37DE3">
        <w:rPr>
          <w:rFonts w:ascii="Times New Roman" w:hAnsi="Times New Roman" w:cs="Times New Roman"/>
          <w:sz w:val="24"/>
          <w:szCs w:val="24"/>
        </w:rPr>
        <w:t xml:space="preserve">dealt with the security of the property of the municipality </w:t>
      </w:r>
      <w:r w:rsidRPr="00B37DE3">
        <w:rPr>
          <w:rFonts w:ascii="Times New Roman" w:hAnsi="Times New Roman" w:cs="Times New Roman"/>
          <w:sz w:val="24"/>
          <w:szCs w:val="24"/>
        </w:rPr>
        <w:t>o</w:t>
      </w:r>
      <w:r w:rsidR="009744BE" w:rsidRPr="00B37DE3">
        <w:rPr>
          <w:rFonts w:ascii="Times New Roman" w:hAnsi="Times New Roman" w:cs="Times New Roman"/>
          <w:sz w:val="24"/>
          <w:szCs w:val="24"/>
        </w:rPr>
        <w:t>r local board</w:t>
      </w:r>
      <w:r w:rsidR="00EA0E53" w:rsidRPr="00B37DE3">
        <w:rPr>
          <w:rFonts w:ascii="Times New Roman" w:hAnsi="Times New Roman" w:cs="Times New Roman"/>
          <w:sz w:val="24"/>
          <w:szCs w:val="24"/>
        </w:rPr>
        <w:t xml:space="preserve"> and, </w:t>
      </w:r>
      <w:r w:rsidR="00FB74E8" w:rsidRPr="00B37DE3">
        <w:rPr>
          <w:rFonts w:ascii="Times New Roman" w:hAnsi="Times New Roman" w:cs="Times New Roman"/>
          <w:sz w:val="24"/>
          <w:szCs w:val="24"/>
        </w:rPr>
        <w:t>therefore</w:t>
      </w:r>
      <w:r w:rsidR="00EA0E53" w:rsidRPr="00B37DE3">
        <w:rPr>
          <w:rFonts w:ascii="Times New Roman" w:hAnsi="Times New Roman" w:cs="Times New Roman"/>
          <w:sz w:val="24"/>
          <w:szCs w:val="24"/>
        </w:rPr>
        <w:t xml:space="preserve">, </w:t>
      </w:r>
      <w:r w:rsidR="00944F03">
        <w:rPr>
          <w:rFonts w:ascii="Times New Roman" w:hAnsi="Times New Roman" w:cs="Times New Roman"/>
          <w:sz w:val="24"/>
          <w:szCs w:val="24"/>
        </w:rPr>
        <w:t>could be</w:t>
      </w:r>
      <w:r w:rsidR="00EA0E53" w:rsidRPr="00B37DE3">
        <w:rPr>
          <w:rFonts w:ascii="Times New Roman" w:hAnsi="Times New Roman" w:cs="Times New Roman"/>
          <w:sz w:val="24"/>
          <w:szCs w:val="24"/>
        </w:rPr>
        <w:t xml:space="preserve"> exempt by virtue of section 239(2)(a) of the </w:t>
      </w:r>
      <w:r w:rsidR="00A45BAA" w:rsidRPr="005A1EE6">
        <w:rPr>
          <w:rFonts w:ascii="Times New Roman" w:hAnsi="Times New Roman" w:cs="Times New Roman"/>
          <w:sz w:val="24"/>
          <w:szCs w:val="24"/>
        </w:rPr>
        <w:t>Municipal Act</w:t>
      </w:r>
      <w:r w:rsidR="00EA0E53" w:rsidRPr="00B37DE3">
        <w:rPr>
          <w:rFonts w:ascii="Times New Roman" w:hAnsi="Times New Roman" w:cs="Times New Roman"/>
          <w:sz w:val="24"/>
          <w:szCs w:val="24"/>
        </w:rPr>
        <w:t xml:space="preserve">.   </w:t>
      </w:r>
      <w:r w:rsidR="00944F03">
        <w:rPr>
          <w:rFonts w:ascii="Times New Roman" w:hAnsi="Times New Roman" w:cs="Times New Roman"/>
          <w:sz w:val="24"/>
          <w:szCs w:val="24"/>
        </w:rPr>
        <w:t>It was put forth that h</w:t>
      </w:r>
      <w:r w:rsidR="005A1EE6">
        <w:rPr>
          <w:rFonts w:ascii="Times New Roman" w:hAnsi="Times New Roman" w:cs="Times New Roman"/>
          <w:sz w:val="24"/>
          <w:szCs w:val="24"/>
        </w:rPr>
        <w:t xml:space="preserve">ad the municipality not complied with the regulations to have the facility operated in accordance with Ministry of Environment standards, harm might have befallen the municipality given the implications of </w:t>
      </w:r>
      <w:r w:rsidR="00C27407">
        <w:rPr>
          <w:rFonts w:ascii="Times New Roman" w:hAnsi="Times New Roman" w:cs="Times New Roman"/>
          <w:sz w:val="24"/>
          <w:szCs w:val="24"/>
        </w:rPr>
        <w:t xml:space="preserve">potentially </w:t>
      </w:r>
      <w:r w:rsidR="005A1EE6">
        <w:rPr>
          <w:rFonts w:ascii="Times New Roman" w:hAnsi="Times New Roman" w:cs="Times New Roman"/>
          <w:sz w:val="24"/>
          <w:szCs w:val="24"/>
        </w:rPr>
        <w:t>being in non-compliance with environmental standards.</w:t>
      </w:r>
    </w:p>
    <w:p w:rsidR="00DF6BE6" w:rsidRPr="00B37DE3" w:rsidRDefault="00DF6BE6" w:rsidP="003B4B83">
      <w:pPr>
        <w:tabs>
          <w:tab w:val="left" w:pos="709"/>
        </w:tabs>
        <w:rPr>
          <w:rFonts w:ascii="Times New Roman" w:hAnsi="Times New Roman" w:cs="Times New Roman"/>
          <w:sz w:val="24"/>
          <w:szCs w:val="24"/>
        </w:rPr>
      </w:pPr>
    </w:p>
    <w:p w:rsidR="00DF6BE6" w:rsidRPr="00B37DE3" w:rsidRDefault="00DF6BE6" w:rsidP="00DF6BE6">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A45BAA" w:rsidRPr="005A1EE6">
        <w:rPr>
          <w:rFonts w:ascii="Times New Roman" w:hAnsi="Times New Roman" w:cs="Times New Roman"/>
          <w:sz w:val="24"/>
          <w:szCs w:val="24"/>
        </w:rPr>
        <w:t>Municipal Act</w:t>
      </w:r>
      <w:r w:rsidRPr="00B37DE3">
        <w:rPr>
          <w:rFonts w:ascii="Times New Roman" w:hAnsi="Times New Roman" w:cs="Times New Roman"/>
          <w:sz w:val="24"/>
          <w:szCs w:val="24"/>
        </w:rPr>
        <w:t xml:space="preserve"> does not </w:t>
      </w:r>
      <w:r w:rsidR="008F4650" w:rsidRPr="00B37DE3">
        <w:rPr>
          <w:rFonts w:ascii="Times New Roman" w:hAnsi="Times New Roman" w:cs="Times New Roman"/>
          <w:sz w:val="24"/>
          <w:szCs w:val="24"/>
        </w:rPr>
        <w:t>define</w:t>
      </w:r>
      <w:r w:rsidRPr="00B37DE3">
        <w:rPr>
          <w:rFonts w:ascii="Times New Roman" w:hAnsi="Times New Roman" w:cs="Times New Roman"/>
          <w:sz w:val="24"/>
          <w:szCs w:val="24"/>
        </w:rPr>
        <w:t xml:space="preserve"> </w:t>
      </w:r>
      <w:r w:rsidR="008F4650" w:rsidRPr="00B37DE3">
        <w:rPr>
          <w:rFonts w:ascii="Times New Roman" w:hAnsi="Times New Roman" w:cs="Times New Roman"/>
          <w:sz w:val="24"/>
          <w:szCs w:val="24"/>
        </w:rPr>
        <w:t>the phrase</w:t>
      </w:r>
      <w:r w:rsidRPr="00B37DE3">
        <w:rPr>
          <w:rFonts w:ascii="Times New Roman" w:hAnsi="Times New Roman" w:cs="Times New Roman"/>
          <w:sz w:val="24"/>
          <w:szCs w:val="24"/>
        </w:rPr>
        <w:t xml:space="preserve"> “security of the property of the municipality”</w:t>
      </w:r>
      <w:r w:rsidR="008F4650" w:rsidRPr="00B37DE3">
        <w:rPr>
          <w:rFonts w:ascii="Times New Roman" w:hAnsi="Times New Roman" w:cs="Times New Roman"/>
          <w:sz w:val="24"/>
          <w:szCs w:val="24"/>
        </w:rPr>
        <w:t xml:space="preserve">.  However, the Information and Privacy Commissioner </w:t>
      </w:r>
      <w:r w:rsidR="0027700F" w:rsidRPr="00B37DE3">
        <w:rPr>
          <w:rFonts w:ascii="Times New Roman" w:hAnsi="Times New Roman" w:cs="Times New Roman"/>
          <w:sz w:val="24"/>
          <w:szCs w:val="24"/>
        </w:rPr>
        <w:t xml:space="preserve">(“IPC”) </w:t>
      </w:r>
      <w:r w:rsidR="008F4650" w:rsidRPr="00B37DE3">
        <w:rPr>
          <w:rFonts w:ascii="Times New Roman" w:hAnsi="Times New Roman" w:cs="Times New Roman"/>
          <w:sz w:val="24"/>
          <w:szCs w:val="24"/>
        </w:rPr>
        <w:t xml:space="preserve">considered the meaning of this phrase in a 2009 decision </w:t>
      </w:r>
      <w:r w:rsidR="00E950C0" w:rsidRPr="00B37DE3">
        <w:rPr>
          <w:rFonts w:ascii="Times New Roman" w:hAnsi="Times New Roman" w:cs="Times New Roman"/>
          <w:sz w:val="24"/>
          <w:szCs w:val="24"/>
        </w:rPr>
        <w:t xml:space="preserve">involving the City of Toronto </w:t>
      </w:r>
      <w:r w:rsidR="008F4650" w:rsidRPr="00B37DE3">
        <w:rPr>
          <w:rFonts w:ascii="Times New Roman" w:hAnsi="Times New Roman" w:cs="Times New Roman"/>
          <w:sz w:val="24"/>
          <w:szCs w:val="24"/>
        </w:rPr>
        <w:t xml:space="preserve">and stated </w:t>
      </w:r>
      <w:r w:rsidR="00F25189" w:rsidRPr="00B37DE3">
        <w:rPr>
          <w:rFonts w:ascii="Times New Roman" w:hAnsi="Times New Roman" w:cs="Times New Roman"/>
          <w:sz w:val="24"/>
          <w:szCs w:val="24"/>
        </w:rPr>
        <w:t xml:space="preserve">in part </w:t>
      </w:r>
      <w:r w:rsidR="008F4650" w:rsidRPr="00B37DE3">
        <w:rPr>
          <w:rFonts w:ascii="Times New Roman" w:hAnsi="Times New Roman" w:cs="Times New Roman"/>
          <w:sz w:val="24"/>
          <w:szCs w:val="24"/>
        </w:rPr>
        <w:t>that:</w:t>
      </w:r>
    </w:p>
    <w:p w:rsidR="0082453F" w:rsidRPr="00B37DE3" w:rsidRDefault="0082453F" w:rsidP="00DF6BE6">
      <w:pPr>
        <w:tabs>
          <w:tab w:val="left" w:pos="0"/>
        </w:tabs>
        <w:rPr>
          <w:rFonts w:ascii="Times New Roman" w:hAnsi="Times New Roman" w:cs="Times New Roman"/>
          <w:sz w:val="24"/>
          <w:szCs w:val="24"/>
        </w:rPr>
      </w:pPr>
    </w:p>
    <w:p w:rsidR="00900445" w:rsidRPr="00B37DE3" w:rsidRDefault="008F4650" w:rsidP="00900445">
      <w:pPr>
        <w:tabs>
          <w:tab w:val="left" w:pos="0"/>
        </w:tabs>
        <w:ind w:left="720"/>
        <w:rPr>
          <w:rFonts w:ascii="Times New Roman" w:hAnsi="Times New Roman" w:cs="Times New Roman"/>
          <w:sz w:val="22"/>
          <w:szCs w:val="22"/>
          <w:lang w:val="en-CA"/>
        </w:rPr>
      </w:pPr>
      <w:r w:rsidRPr="00B37DE3">
        <w:rPr>
          <w:rFonts w:ascii="Times New Roman" w:hAnsi="Times New Roman" w:cs="Times New Roman"/>
          <w:sz w:val="22"/>
          <w:szCs w:val="22"/>
        </w:rPr>
        <w:t>“</w:t>
      </w:r>
      <w:r w:rsidR="00900445" w:rsidRPr="00B37DE3">
        <w:rPr>
          <w:rFonts w:ascii="Times New Roman" w:hAnsi="Times New Roman" w:cs="Times New Roman"/>
          <w:sz w:val="22"/>
          <w:szCs w:val="22"/>
          <w:lang w:val="en-CA"/>
        </w:rPr>
        <w:t>The City takes the position that a closed meeting that deals with the financial matters pertaining to the sale of street and expressway lights is a meeting authorized by section 239(2)(a), as this subject matter can be characterized as “the security of the property of the City”. The City also</w:t>
      </w:r>
      <w:r w:rsidR="00BD3869" w:rsidRPr="00B37DE3">
        <w:rPr>
          <w:rFonts w:ascii="Times New Roman" w:hAnsi="Times New Roman" w:cs="Times New Roman"/>
          <w:sz w:val="22"/>
          <w:szCs w:val="22"/>
          <w:lang w:val="en-CA"/>
        </w:rPr>
        <w:t xml:space="preserve"> </w:t>
      </w:r>
      <w:r w:rsidR="00900445" w:rsidRPr="00B37DE3">
        <w:rPr>
          <w:rFonts w:ascii="Times New Roman" w:hAnsi="Times New Roman" w:cs="Times New Roman"/>
          <w:sz w:val="22"/>
          <w:szCs w:val="22"/>
          <w:lang w:val="en-CA"/>
        </w:rPr>
        <w:t>argues that disclosure of the records would harm its financial and economic interest and that such a harm “falls squarely within the intent and meaning of ‘security of the property’ as contemplated in section 239(2)(a).”</w:t>
      </w:r>
    </w:p>
    <w:p w:rsidR="00900445" w:rsidRPr="00B37DE3" w:rsidRDefault="00900445" w:rsidP="00900445">
      <w:pPr>
        <w:tabs>
          <w:tab w:val="left" w:pos="0"/>
        </w:tabs>
        <w:ind w:left="720"/>
        <w:rPr>
          <w:rFonts w:ascii="Times New Roman" w:hAnsi="Times New Roman" w:cs="Times New Roman"/>
          <w:sz w:val="22"/>
          <w:szCs w:val="22"/>
          <w:lang w:val="en-CA"/>
        </w:rPr>
      </w:pPr>
    </w:p>
    <w:p w:rsidR="008F4650" w:rsidRPr="00B37DE3" w:rsidRDefault="00900445" w:rsidP="00900445">
      <w:pPr>
        <w:tabs>
          <w:tab w:val="left" w:pos="0"/>
        </w:tabs>
        <w:ind w:left="720"/>
        <w:rPr>
          <w:rFonts w:ascii="Times New Roman" w:hAnsi="Times New Roman" w:cs="Times New Roman"/>
          <w:sz w:val="22"/>
          <w:szCs w:val="22"/>
        </w:rPr>
      </w:pPr>
      <w:r w:rsidRPr="00B37DE3">
        <w:rPr>
          <w:rFonts w:ascii="Times New Roman" w:hAnsi="Times New Roman" w:cs="Times New Roman"/>
          <w:sz w:val="22"/>
          <w:szCs w:val="22"/>
          <w:lang w:val="en-CA"/>
        </w:rPr>
        <w:t xml:space="preserve">After considering the arguments put forward by the City and the appellant, I conclude that the plain meaning of the phrase “security of the property of the municipality”, when used in the context in which it is employed in section 239(2) of the </w:t>
      </w:r>
      <w:r w:rsidR="00A45BAA" w:rsidRPr="00B37DE3">
        <w:rPr>
          <w:rFonts w:ascii="Times New Roman" w:hAnsi="Times New Roman" w:cs="Times New Roman"/>
          <w:i/>
          <w:iCs/>
          <w:sz w:val="22"/>
          <w:szCs w:val="22"/>
          <w:lang w:val="en-CA"/>
        </w:rPr>
        <w:t>Municipal Act</w:t>
      </w:r>
      <w:r w:rsidRPr="00B37DE3">
        <w:rPr>
          <w:rFonts w:ascii="Times New Roman" w:hAnsi="Times New Roman" w:cs="Times New Roman"/>
          <w:i/>
          <w:iCs/>
          <w:sz w:val="22"/>
          <w:szCs w:val="22"/>
          <w:lang w:val="en-CA"/>
        </w:rPr>
        <w:t>, 2001</w:t>
      </w:r>
      <w:r w:rsidRPr="00B37DE3">
        <w:rPr>
          <w:rFonts w:ascii="Times New Roman" w:hAnsi="Times New Roman" w:cs="Times New Roman"/>
          <w:sz w:val="22"/>
          <w:szCs w:val="22"/>
          <w:lang w:val="en-CA"/>
        </w:rPr>
        <w:t>, is very different from the meanings the City wishes to give this phrase. I agree with the appellant that to give the phrase the meanings that the City urges is to distort its meaning. In my view, “security of the property of the municipality” should be interpreted in accordance with its plain meaning, which is the protection of property from physical loss or damage (such as vandalism or theft) and the protection of public safety in relation to this property.</w:t>
      </w:r>
      <w:r w:rsidR="00F979E0" w:rsidRPr="00B37DE3">
        <w:rPr>
          <w:rFonts w:ascii="Times New Roman" w:hAnsi="Times New Roman" w:cs="Times New Roman"/>
          <w:sz w:val="22"/>
          <w:szCs w:val="22"/>
          <w:lang w:val="en-CA"/>
        </w:rPr>
        <w:t>.</w:t>
      </w:r>
      <w:r w:rsidR="008F4650" w:rsidRPr="00B37DE3">
        <w:rPr>
          <w:rFonts w:ascii="Times New Roman" w:hAnsi="Times New Roman" w:cs="Times New Roman"/>
          <w:sz w:val="22"/>
          <w:szCs w:val="22"/>
        </w:rPr>
        <w:t>.”</w:t>
      </w:r>
      <w:r w:rsidR="008F4650" w:rsidRPr="00B37DE3">
        <w:rPr>
          <w:rStyle w:val="FootnoteReference"/>
          <w:rFonts w:ascii="Times New Roman" w:hAnsi="Times New Roman" w:cs="Times New Roman"/>
          <w:sz w:val="22"/>
          <w:szCs w:val="22"/>
        </w:rPr>
        <w:footnoteReference w:id="3"/>
      </w:r>
    </w:p>
    <w:p w:rsidR="008F4650" w:rsidRPr="00B37DE3" w:rsidRDefault="008F4650" w:rsidP="00DF6BE6">
      <w:pPr>
        <w:tabs>
          <w:tab w:val="left" w:pos="0"/>
        </w:tabs>
        <w:rPr>
          <w:rFonts w:ascii="Times New Roman" w:hAnsi="Times New Roman" w:cs="Times New Roman"/>
          <w:sz w:val="24"/>
          <w:szCs w:val="24"/>
        </w:rPr>
      </w:pPr>
    </w:p>
    <w:p w:rsidR="00473C0B" w:rsidRPr="00B37DE3" w:rsidRDefault="00473C0B" w:rsidP="00473C0B">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Since the legislative aims of the </w:t>
      </w:r>
      <w:r w:rsidRPr="00B37DE3">
        <w:rPr>
          <w:rFonts w:ascii="Times New Roman" w:hAnsi="Times New Roman" w:cs="Times New Roman"/>
          <w:i/>
          <w:sz w:val="24"/>
          <w:szCs w:val="24"/>
        </w:rPr>
        <w:t xml:space="preserve">Municipal Freedom of Information and Protection of Privacy Act </w:t>
      </w:r>
      <w:r w:rsidR="008D34BF" w:rsidRPr="00B37DE3">
        <w:rPr>
          <w:rFonts w:ascii="Times New Roman" w:hAnsi="Times New Roman" w:cs="Times New Roman"/>
          <w:i/>
          <w:sz w:val="24"/>
          <w:szCs w:val="24"/>
        </w:rPr>
        <w:t xml:space="preserve">(“MFIPPA”) </w:t>
      </w:r>
      <w:r w:rsidRPr="00B37DE3">
        <w:rPr>
          <w:rFonts w:ascii="Times New Roman" w:hAnsi="Times New Roman" w:cs="Times New Roman"/>
          <w:sz w:val="24"/>
          <w:szCs w:val="24"/>
        </w:rPr>
        <w:t xml:space="preserve">are similar to the open meetings provision of the </w:t>
      </w:r>
      <w:r w:rsidR="00A45BAA" w:rsidRPr="0043131C">
        <w:rPr>
          <w:rFonts w:ascii="Times New Roman" w:hAnsi="Times New Roman" w:cs="Times New Roman"/>
          <w:sz w:val="24"/>
          <w:szCs w:val="24"/>
        </w:rPr>
        <w:t>Municipal Act</w:t>
      </w:r>
      <w:r w:rsidRPr="00B37DE3">
        <w:rPr>
          <w:rFonts w:ascii="Times New Roman" w:hAnsi="Times New Roman" w:cs="Times New Roman"/>
          <w:sz w:val="24"/>
          <w:szCs w:val="24"/>
        </w:rPr>
        <w:t xml:space="preserve">, in that the public has a right to open and transparent government, Amberley Gavel is guided in this instance by the meaning advanced by the IPC relating to the “security of the property of the municipality or local board”.  </w:t>
      </w:r>
    </w:p>
    <w:p w:rsidR="00473C0B" w:rsidRPr="00B37DE3" w:rsidRDefault="00473C0B" w:rsidP="00473C0B">
      <w:pPr>
        <w:tabs>
          <w:tab w:val="left" w:pos="0"/>
        </w:tabs>
        <w:rPr>
          <w:rFonts w:ascii="Times New Roman" w:hAnsi="Times New Roman" w:cs="Times New Roman"/>
          <w:sz w:val="24"/>
          <w:szCs w:val="24"/>
        </w:rPr>
      </w:pPr>
    </w:p>
    <w:p w:rsidR="00C27407" w:rsidRDefault="001B4ED2" w:rsidP="00944F03">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For the purposes of this investigation, the </w:t>
      </w:r>
      <w:r w:rsidR="002C5D15">
        <w:rPr>
          <w:rFonts w:ascii="Times New Roman" w:hAnsi="Times New Roman" w:cs="Times New Roman"/>
          <w:sz w:val="24"/>
          <w:szCs w:val="24"/>
        </w:rPr>
        <w:t>Council</w:t>
      </w:r>
      <w:r w:rsidRPr="00B37DE3">
        <w:rPr>
          <w:rFonts w:ascii="Times New Roman" w:hAnsi="Times New Roman" w:cs="Times New Roman"/>
          <w:sz w:val="24"/>
          <w:szCs w:val="24"/>
        </w:rPr>
        <w:t xml:space="preserve"> must be found to have discussed in closed session considerations related to </w:t>
      </w:r>
      <w:r w:rsidRPr="00DC4C36">
        <w:rPr>
          <w:rFonts w:ascii="Times New Roman" w:hAnsi="Times New Roman" w:cs="Times New Roman"/>
          <w:b/>
          <w:sz w:val="24"/>
          <w:szCs w:val="24"/>
        </w:rPr>
        <w:t xml:space="preserve">protection of property </w:t>
      </w:r>
      <w:r w:rsidR="00DC4C36" w:rsidRPr="00DC4C36">
        <w:rPr>
          <w:rFonts w:ascii="Times New Roman" w:hAnsi="Times New Roman" w:cs="Times New Roman"/>
          <w:b/>
          <w:sz w:val="22"/>
          <w:szCs w:val="22"/>
          <w:lang w:val="en-CA"/>
        </w:rPr>
        <w:t xml:space="preserve">from physical loss or damage (such as vandalism or theft) </w:t>
      </w:r>
      <w:r w:rsidR="00DC4C36">
        <w:rPr>
          <w:rFonts w:ascii="Times New Roman" w:hAnsi="Times New Roman" w:cs="Times New Roman"/>
          <w:b/>
          <w:sz w:val="22"/>
          <w:szCs w:val="22"/>
          <w:lang w:val="en-CA"/>
        </w:rPr>
        <w:t>or</w:t>
      </w:r>
      <w:r w:rsidR="00DC4C36" w:rsidRPr="00DC4C36">
        <w:rPr>
          <w:rFonts w:ascii="Times New Roman" w:hAnsi="Times New Roman" w:cs="Times New Roman"/>
          <w:b/>
          <w:sz w:val="22"/>
          <w:szCs w:val="22"/>
          <w:lang w:val="en-CA"/>
        </w:rPr>
        <w:t xml:space="preserve"> the protection of public safety in relation to this property</w:t>
      </w:r>
      <w:r w:rsidR="00DC4C36" w:rsidRPr="00B37DE3">
        <w:rPr>
          <w:rFonts w:ascii="Times New Roman" w:hAnsi="Times New Roman" w:cs="Times New Roman"/>
          <w:sz w:val="24"/>
          <w:szCs w:val="24"/>
        </w:rPr>
        <w:t xml:space="preserve"> </w:t>
      </w:r>
      <w:r w:rsidRPr="00B37DE3">
        <w:rPr>
          <w:rFonts w:ascii="Times New Roman" w:hAnsi="Times New Roman" w:cs="Times New Roman"/>
          <w:sz w:val="24"/>
          <w:szCs w:val="24"/>
        </w:rPr>
        <w:t xml:space="preserve">in order to comply with section 239(2)(a) of the </w:t>
      </w:r>
      <w:r w:rsidRPr="002C5D15">
        <w:rPr>
          <w:rFonts w:ascii="Times New Roman" w:hAnsi="Times New Roman" w:cs="Times New Roman"/>
          <w:sz w:val="24"/>
          <w:szCs w:val="24"/>
        </w:rPr>
        <w:t>Municipal Act.</w:t>
      </w:r>
      <w:r w:rsidRPr="00B37DE3">
        <w:rPr>
          <w:rFonts w:ascii="Times New Roman" w:hAnsi="Times New Roman" w:cs="Times New Roman"/>
          <w:sz w:val="24"/>
          <w:szCs w:val="24"/>
        </w:rPr>
        <w:t xml:space="preserve">  </w:t>
      </w:r>
      <w:r w:rsidR="00C27407">
        <w:rPr>
          <w:rFonts w:ascii="Times New Roman" w:hAnsi="Times New Roman" w:cs="Times New Roman"/>
          <w:sz w:val="24"/>
          <w:szCs w:val="24"/>
        </w:rPr>
        <w:br w:type="page"/>
      </w:r>
    </w:p>
    <w:p w:rsidR="0043131C" w:rsidRDefault="001B4ED2" w:rsidP="001B4ED2">
      <w:pPr>
        <w:tabs>
          <w:tab w:val="left" w:pos="0"/>
        </w:tabs>
        <w:rPr>
          <w:rFonts w:ascii="Times New Roman" w:hAnsi="Times New Roman" w:cs="Times New Roman"/>
          <w:sz w:val="24"/>
          <w:szCs w:val="24"/>
        </w:rPr>
      </w:pPr>
      <w:r w:rsidRPr="00B37DE3">
        <w:rPr>
          <w:rFonts w:ascii="Times New Roman" w:hAnsi="Times New Roman" w:cs="Times New Roman"/>
          <w:sz w:val="24"/>
          <w:szCs w:val="24"/>
        </w:rPr>
        <w:lastRenderedPageBreak/>
        <w:t xml:space="preserve">A review of the Minutes of </w:t>
      </w:r>
      <w:r w:rsidR="00C27407">
        <w:rPr>
          <w:rFonts w:ascii="Times New Roman" w:hAnsi="Times New Roman" w:cs="Times New Roman"/>
          <w:sz w:val="24"/>
          <w:szCs w:val="24"/>
        </w:rPr>
        <w:t xml:space="preserve">the </w:t>
      </w:r>
      <w:r w:rsidR="002C5D15">
        <w:rPr>
          <w:rFonts w:ascii="Times New Roman" w:hAnsi="Times New Roman" w:cs="Times New Roman"/>
          <w:sz w:val="24"/>
          <w:szCs w:val="24"/>
        </w:rPr>
        <w:t>Closed Session of Council</w:t>
      </w:r>
      <w:r w:rsidRPr="00B37DE3">
        <w:rPr>
          <w:rFonts w:ascii="Times New Roman" w:hAnsi="Times New Roman" w:cs="Times New Roman"/>
          <w:sz w:val="24"/>
          <w:szCs w:val="24"/>
        </w:rPr>
        <w:t xml:space="preserve"> indicates that the matters discussed did not relate to the protection of the municipality’s property from loss or damage</w:t>
      </w:r>
      <w:r w:rsidR="00DC4C36">
        <w:rPr>
          <w:rFonts w:ascii="Times New Roman" w:hAnsi="Times New Roman" w:cs="Times New Roman"/>
          <w:sz w:val="24"/>
          <w:szCs w:val="24"/>
        </w:rPr>
        <w:t xml:space="preserve"> or to the protection of public safety relative to the property</w:t>
      </w:r>
      <w:r w:rsidRPr="00B37DE3">
        <w:rPr>
          <w:rFonts w:ascii="Times New Roman" w:hAnsi="Times New Roman" w:cs="Times New Roman"/>
          <w:sz w:val="24"/>
          <w:szCs w:val="24"/>
        </w:rPr>
        <w:t xml:space="preserve">.  </w:t>
      </w:r>
      <w:r w:rsidR="002C5D15">
        <w:rPr>
          <w:rFonts w:ascii="Times New Roman" w:hAnsi="Times New Roman" w:cs="Times New Roman"/>
          <w:sz w:val="24"/>
          <w:szCs w:val="24"/>
        </w:rPr>
        <w:t xml:space="preserve">The discussion related to whether or not Council would contract with Lakefront Utility Services </w:t>
      </w:r>
      <w:r w:rsidR="00C27407">
        <w:rPr>
          <w:rFonts w:ascii="Times New Roman" w:hAnsi="Times New Roman" w:cs="Times New Roman"/>
          <w:sz w:val="24"/>
          <w:szCs w:val="24"/>
        </w:rPr>
        <w:t xml:space="preserve">Inc. </w:t>
      </w:r>
      <w:r w:rsidR="002C5D15">
        <w:rPr>
          <w:rFonts w:ascii="Times New Roman" w:hAnsi="Times New Roman" w:cs="Times New Roman"/>
          <w:sz w:val="24"/>
          <w:szCs w:val="24"/>
        </w:rPr>
        <w:t xml:space="preserve">to provide ORO and management services.  </w:t>
      </w:r>
      <w:r w:rsidR="001C6661">
        <w:rPr>
          <w:rFonts w:ascii="Times New Roman" w:hAnsi="Times New Roman" w:cs="Times New Roman"/>
          <w:sz w:val="24"/>
          <w:szCs w:val="24"/>
        </w:rPr>
        <w:t>While i</w:t>
      </w:r>
      <w:r w:rsidR="0043131C">
        <w:rPr>
          <w:rFonts w:ascii="Times New Roman" w:hAnsi="Times New Roman" w:cs="Times New Roman"/>
          <w:sz w:val="24"/>
          <w:szCs w:val="24"/>
        </w:rPr>
        <w:t>t is true that not properly operating a WWTP might ulti</w:t>
      </w:r>
      <w:r w:rsidR="00AF1E94">
        <w:rPr>
          <w:rFonts w:ascii="Times New Roman" w:hAnsi="Times New Roman" w:cs="Times New Roman"/>
          <w:sz w:val="24"/>
          <w:szCs w:val="24"/>
        </w:rPr>
        <w:t>mately lead to loss or damage to</w:t>
      </w:r>
      <w:r w:rsidR="0043131C">
        <w:rPr>
          <w:rFonts w:ascii="Times New Roman" w:hAnsi="Times New Roman" w:cs="Times New Roman"/>
          <w:sz w:val="24"/>
          <w:szCs w:val="24"/>
        </w:rPr>
        <w:t xml:space="preserve"> municipal property</w:t>
      </w:r>
      <w:r w:rsidR="00DC4C36">
        <w:rPr>
          <w:rFonts w:ascii="Times New Roman" w:hAnsi="Times New Roman" w:cs="Times New Roman"/>
          <w:sz w:val="24"/>
          <w:szCs w:val="24"/>
        </w:rPr>
        <w:t xml:space="preserve"> or public safety issues, that is not what Council was discussing in this Closed Session</w:t>
      </w:r>
      <w:r w:rsidR="0043131C">
        <w:rPr>
          <w:rFonts w:ascii="Times New Roman" w:hAnsi="Times New Roman" w:cs="Times New Roman"/>
          <w:sz w:val="24"/>
          <w:szCs w:val="24"/>
        </w:rPr>
        <w:t xml:space="preserve">.  </w:t>
      </w:r>
      <w:r w:rsidR="00AF1E94">
        <w:rPr>
          <w:rFonts w:ascii="Times New Roman" w:hAnsi="Times New Roman" w:cs="Times New Roman"/>
          <w:sz w:val="24"/>
          <w:szCs w:val="24"/>
        </w:rPr>
        <w:t>Council was receiving a proposal to have another third party fill the role of ORO for the WWTP and to assess the infrastructur</w:t>
      </w:r>
      <w:r w:rsidR="00F85502">
        <w:rPr>
          <w:rFonts w:ascii="Times New Roman" w:hAnsi="Times New Roman" w:cs="Times New Roman"/>
          <w:sz w:val="24"/>
          <w:szCs w:val="24"/>
        </w:rPr>
        <w:t>e and resources of the facility.  There is nothing in the discussion that directly relates to loss or damage to municipal property or the protection of public safety.</w:t>
      </w:r>
    </w:p>
    <w:p w:rsidR="00DC4C36" w:rsidRDefault="00DC4C36" w:rsidP="001B4ED2">
      <w:pPr>
        <w:tabs>
          <w:tab w:val="left" w:pos="0"/>
        </w:tabs>
        <w:rPr>
          <w:rFonts w:ascii="Times New Roman" w:hAnsi="Times New Roman" w:cs="Times New Roman"/>
          <w:sz w:val="24"/>
          <w:szCs w:val="24"/>
        </w:rPr>
      </w:pPr>
    </w:p>
    <w:p w:rsidR="001B4ED2" w:rsidRPr="00B37DE3" w:rsidRDefault="001B4ED2" w:rsidP="001B4ED2">
      <w:pPr>
        <w:tabs>
          <w:tab w:val="left" w:pos="0"/>
        </w:tabs>
        <w:rPr>
          <w:rFonts w:ascii="Times New Roman" w:hAnsi="Times New Roman" w:cs="Times New Roman"/>
          <w:sz w:val="24"/>
          <w:szCs w:val="24"/>
        </w:rPr>
      </w:pPr>
      <w:r w:rsidRPr="00B37DE3">
        <w:rPr>
          <w:rFonts w:ascii="Times New Roman" w:hAnsi="Times New Roman" w:cs="Times New Roman"/>
          <w:sz w:val="24"/>
          <w:szCs w:val="24"/>
        </w:rPr>
        <w:t xml:space="preserve">Hence, section 239(2)(a) of the </w:t>
      </w:r>
      <w:r w:rsidRPr="002C5D15">
        <w:rPr>
          <w:rFonts w:ascii="Times New Roman" w:hAnsi="Times New Roman" w:cs="Times New Roman"/>
          <w:sz w:val="24"/>
          <w:szCs w:val="24"/>
        </w:rPr>
        <w:t>Municipal Act</w:t>
      </w:r>
      <w:r w:rsidRPr="00B37DE3">
        <w:rPr>
          <w:rFonts w:ascii="Times New Roman" w:hAnsi="Times New Roman" w:cs="Times New Roman"/>
          <w:sz w:val="24"/>
          <w:szCs w:val="24"/>
        </w:rPr>
        <w:t xml:space="preserve"> does not apply to the </w:t>
      </w:r>
      <w:r w:rsidR="002C5D15">
        <w:rPr>
          <w:rFonts w:ascii="Times New Roman" w:hAnsi="Times New Roman" w:cs="Times New Roman"/>
          <w:sz w:val="24"/>
          <w:szCs w:val="24"/>
        </w:rPr>
        <w:t>discussion</w:t>
      </w:r>
      <w:r w:rsidRPr="00B37DE3">
        <w:rPr>
          <w:rFonts w:ascii="Times New Roman" w:hAnsi="Times New Roman" w:cs="Times New Roman"/>
          <w:sz w:val="24"/>
          <w:szCs w:val="24"/>
        </w:rPr>
        <w:t xml:space="preserve"> in question.</w:t>
      </w:r>
      <w:r w:rsidR="009937E7">
        <w:rPr>
          <w:rFonts w:ascii="Times New Roman" w:hAnsi="Times New Roman" w:cs="Times New Roman"/>
          <w:sz w:val="24"/>
          <w:szCs w:val="24"/>
        </w:rPr>
        <w:t xml:space="preserve">  Therefore, Council was in breach of the Municipal Act when it closed its meeting to the public during discussion of the Proposal from </w:t>
      </w:r>
      <w:r w:rsidR="00C27407">
        <w:rPr>
          <w:rFonts w:ascii="Times New Roman" w:hAnsi="Times New Roman" w:cs="Times New Roman"/>
          <w:sz w:val="24"/>
          <w:szCs w:val="24"/>
        </w:rPr>
        <w:t>LUSI</w:t>
      </w:r>
      <w:r w:rsidR="009937E7">
        <w:rPr>
          <w:rFonts w:ascii="Times New Roman" w:hAnsi="Times New Roman" w:cs="Times New Roman"/>
          <w:sz w:val="24"/>
          <w:szCs w:val="24"/>
        </w:rPr>
        <w:t>.</w:t>
      </w:r>
    </w:p>
    <w:p w:rsidR="001B4ED2" w:rsidRPr="00B37DE3" w:rsidRDefault="001B4ED2" w:rsidP="00DF6BE6">
      <w:pPr>
        <w:tabs>
          <w:tab w:val="left" w:pos="0"/>
        </w:tabs>
        <w:rPr>
          <w:rFonts w:ascii="Times New Roman" w:hAnsi="Times New Roman" w:cs="Times New Roman"/>
          <w:sz w:val="24"/>
          <w:szCs w:val="24"/>
        </w:rPr>
      </w:pPr>
    </w:p>
    <w:p w:rsidR="003C5B1D" w:rsidRPr="00B37DE3" w:rsidRDefault="003C5B1D" w:rsidP="003C5B1D">
      <w:pPr>
        <w:numPr>
          <w:ilvl w:val="0"/>
          <w:numId w:val="30"/>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Section 239(2)(</w:t>
      </w:r>
      <w:r w:rsidR="0043131C">
        <w:rPr>
          <w:rFonts w:ascii="Times New Roman" w:hAnsi="Times New Roman" w:cs="Times New Roman"/>
          <w:b/>
          <w:sz w:val="24"/>
          <w:szCs w:val="24"/>
          <w:u w:val="single"/>
        </w:rPr>
        <w:t>d</w:t>
      </w:r>
      <w:r w:rsidRPr="00B37DE3">
        <w:rPr>
          <w:rFonts w:ascii="Times New Roman" w:hAnsi="Times New Roman" w:cs="Times New Roman"/>
          <w:b/>
          <w:sz w:val="24"/>
          <w:szCs w:val="24"/>
          <w:u w:val="single"/>
        </w:rPr>
        <w:t xml:space="preserve">) of the </w:t>
      </w:r>
      <w:r w:rsidR="00A45BAA" w:rsidRPr="00B37DE3">
        <w:rPr>
          <w:rFonts w:ascii="Times New Roman" w:hAnsi="Times New Roman" w:cs="Times New Roman"/>
          <w:b/>
          <w:i/>
          <w:sz w:val="24"/>
          <w:szCs w:val="24"/>
          <w:u w:val="single"/>
        </w:rPr>
        <w:t>Municipal Act</w:t>
      </w:r>
    </w:p>
    <w:p w:rsidR="003C5B1D" w:rsidRPr="00B37DE3" w:rsidRDefault="003C5B1D" w:rsidP="003C5B1D">
      <w:pPr>
        <w:tabs>
          <w:tab w:val="left" w:pos="709"/>
        </w:tabs>
        <w:rPr>
          <w:rFonts w:ascii="Times New Roman" w:hAnsi="Times New Roman" w:cs="Times New Roman"/>
          <w:b/>
          <w:sz w:val="24"/>
          <w:szCs w:val="24"/>
        </w:rPr>
      </w:pPr>
    </w:p>
    <w:p w:rsidR="0043131C" w:rsidRDefault="007F09D1" w:rsidP="0043131C">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The </w:t>
      </w:r>
      <w:r w:rsidR="0043131C">
        <w:rPr>
          <w:rFonts w:ascii="Times New Roman" w:hAnsi="Times New Roman" w:cs="Times New Roman"/>
          <w:sz w:val="24"/>
          <w:szCs w:val="24"/>
        </w:rPr>
        <w:t>Clerk</w:t>
      </w:r>
      <w:r w:rsidRPr="00B37DE3">
        <w:rPr>
          <w:rFonts w:ascii="Times New Roman" w:hAnsi="Times New Roman" w:cs="Times New Roman"/>
          <w:sz w:val="24"/>
          <w:szCs w:val="24"/>
        </w:rPr>
        <w:t xml:space="preserve"> also </w:t>
      </w:r>
      <w:r w:rsidR="005C5D64">
        <w:rPr>
          <w:rFonts w:ascii="Times New Roman" w:hAnsi="Times New Roman" w:cs="Times New Roman"/>
          <w:sz w:val="24"/>
          <w:szCs w:val="24"/>
        </w:rPr>
        <w:t>offered</w:t>
      </w:r>
      <w:r w:rsidRPr="00B37DE3">
        <w:rPr>
          <w:rFonts w:ascii="Times New Roman" w:hAnsi="Times New Roman" w:cs="Times New Roman"/>
          <w:sz w:val="24"/>
          <w:szCs w:val="24"/>
        </w:rPr>
        <w:t xml:space="preserve"> that the subject </w:t>
      </w:r>
      <w:r w:rsidR="0043131C">
        <w:rPr>
          <w:rFonts w:ascii="Times New Roman" w:hAnsi="Times New Roman" w:cs="Times New Roman"/>
          <w:sz w:val="24"/>
          <w:szCs w:val="24"/>
        </w:rPr>
        <w:t xml:space="preserve">discussion could have been closed </w:t>
      </w:r>
      <w:r w:rsidRPr="00B37DE3">
        <w:rPr>
          <w:rFonts w:ascii="Times New Roman" w:hAnsi="Times New Roman" w:cs="Times New Roman"/>
          <w:sz w:val="24"/>
          <w:szCs w:val="24"/>
        </w:rPr>
        <w:t>to the public under Section 239(2)(</w:t>
      </w:r>
      <w:r w:rsidR="0043131C">
        <w:rPr>
          <w:rFonts w:ascii="Times New Roman" w:hAnsi="Times New Roman" w:cs="Times New Roman"/>
          <w:sz w:val="24"/>
          <w:szCs w:val="24"/>
        </w:rPr>
        <w:t>d</w:t>
      </w:r>
      <w:r w:rsidRPr="00B37DE3">
        <w:rPr>
          <w:rFonts w:ascii="Times New Roman" w:hAnsi="Times New Roman" w:cs="Times New Roman"/>
          <w:sz w:val="24"/>
          <w:szCs w:val="24"/>
        </w:rPr>
        <w:t xml:space="preserve">) of the Municipal in that the </w:t>
      </w:r>
      <w:r w:rsidR="0043131C">
        <w:rPr>
          <w:rFonts w:ascii="Times New Roman" w:hAnsi="Times New Roman" w:cs="Times New Roman"/>
          <w:sz w:val="24"/>
          <w:szCs w:val="24"/>
        </w:rPr>
        <w:t xml:space="preserve">Council would be dealing with a matter involving labour relations.  </w:t>
      </w:r>
      <w:r w:rsidR="00C27407">
        <w:rPr>
          <w:rFonts w:ascii="Times New Roman" w:hAnsi="Times New Roman" w:cs="Times New Roman"/>
          <w:sz w:val="24"/>
          <w:szCs w:val="24"/>
        </w:rPr>
        <w:t xml:space="preserve">Since </w:t>
      </w:r>
      <w:r w:rsidR="0043131C">
        <w:rPr>
          <w:rFonts w:ascii="Times New Roman" w:hAnsi="Times New Roman" w:cs="Times New Roman"/>
          <w:sz w:val="24"/>
          <w:szCs w:val="24"/>
        </w:rPr>
        <w:t>the union might argue that its work was being contracted out, the decision by Council would have labour relations implications</w:t>
      </w:r>
      <w:r w:rsidR="009937E7">
        <w:rPr>
          <w:rFonts w:ascii="Times New Roman" w:hAnsi="Times New Roman" w:cs="Times New Roman"/>
          <w:sz w:val="24"/>
          <w:szCs w:val="24"/>
        </w:rPr>
        <w:t xml:space="preserve">.  Staff had received professional advice that they needed to consult with the union on the matter prior to a decision being made on the Proposal from </w:t>
      </w:r>
      <w:r w:rsidR="00C27407">
        <w:rPr>
          <w:rFonts w:ascii="Times New Roman" w:hAnsi="Times New Roman" w:cs="Times New Roman"/>
          <w:sz w:val="24"/>
          <w:szCs w:val="24"/>
        </w:rPr>
        <w:t>LUSI</w:t>
      </w:r>
      <w:r w:rsidR="009937E7">
        <w:rPr>
          <w:rFonts w:ascii="Times New Roman" w:hAnsi="Times New Roman" w:cs="Times New Roman"/>
          <w:sz w:val="24"/>
          <w:szCs w:val="24"/>
        </w:rPr>
        <w:t xml:space="preserve">.  Staff did consult with the union prior to the Closed Session on December 15, 2015 and </w:t>
      </w:r>
      <w:r w:rsidR="00944F03">
        <w:rPr>
          <w:rFonts w:ascii="Times New Roman" w:hAnsi="Times New Roman" w:cs="Times New Roman"/>
          <w:sz w:val="24"/>
          <w:szCs w:val="24"/>
        </w:rPr>
        <w:t xml:space="preserve">we understand </w:t>
      </w:r>
      <w:r w:rsidR="009937E7">
        <w:rPr>
          <w:rFonts w:ascii="Times New Roman" w:hAnsi="Times New Roman" w:cs="Times New Roman"/>
          <w:sz w:val="24"/>
          <w:szCs w:val="24"/>
        </w:rPr>
        <w:t xml:space="preserve">the union advised them that they would not have an issue with third-party ORO </w:t>
      </w:r>
      <w:r w:rsidR="00C27407">
        <w:rPr>
          <w:rFonts w:ascii="Times New Roman" w:hAnsi="Times New Roman" w:cs="Times New Roman"/>
          <w:sz w:val="24"/>
          <w:szCs w:val="24"/>
        </w:rPr>
        <w:t xml:space="preserve">services </w:t>
      </w:r>
      <w:r w:rsidR="009937E7">
        <w:rPr>
          <w:rFonts w:ascii="Times New Roman" w:hAnsi="Times New Roman" w:cs="Times New Roman"/>
          <w:sz w:val="24"/>
          <w:szCs w:val="24"/>
        </w:rPr>
        <w:t xml:space="preserve">and </w:t>
      </w:r>
      <w:r w:rsidR="00C27407">
        <w:rPr>
          <w:rFonts w:ascii="Times New Roman" w:hAnsi="Times New Roman" w:cs="Times New Roman"/>
          <w:sz w:val="24"/>
          <w:szCs w:val="24"/>
        </w:rPr>
        <w:t>consulting</w:t>
      </w:r>
      <w:r w:rsidR="009937E7">
        <w:rPr>
          <w:rFonts w:ascii="Times New Roman" w:hAnsi="Times New Roman" w:cs="Times New Roman"/>
          <w:sz w:val="24"/>
          <w:szCs w:val="24"/>
        </w:rPr>
        <w:t xml:space="preserve"> services.</w:t>
      </w:r>
    </w:p>
    <w:p w:rsidR="009937E7" w:rsidRDefault="009937E7" w:rsidP="0043131C">
      <w:pPr>
        <w:tabs>
          <w:tab w:val="left" w:pos="709"/>
        </w:tabs>
        <w:rPr>
          <w:rFonts w:ascii="Times New Roman" w:hAnsi="Times New Roman" w:cs="Times New Roman"/>
          <w:sz w:val="24"/>
          <w:szCs w:val="24"/>
        </w:rPr>
      </w:pPr>
    </w:p>
    <w:p w:rsidR="00E93A82" w:rsidRDefault="00E93A82" w:rsidP="00E93A82">
      <w:pPr>
        <w:tabs>
          <w:tab w:val="left" w:pos="709"/>
        </w:tabs>
        <w:rPr>
          <w:rFonts w:ascii="Times New Roman" w:hAnsi="Times New Roman" w:cs="Times New Roman"/>
          <w:iCs/>
          <w:sz w:val="24"/>
          <w:szCs w:val="24"/>
        </w:rPr>
      </w:pPr>
      <w:r>
        <w:rPr>
          <w:rFonts w:ascii="Times New Roman" w:hAnsi="Times New Roman" w:cs="Times New Roman"/>
          <w:sz w:val="24"/>
          <w:szCs w:val="24"/>
        </w:rPr>
        <w:t xml:space="preserve">The term “labour relations” is not defined in the Municipal Act.  </w:t>
      </w:r>
      <w:r w:rsidR="005A29EC">
        <w:rPr>
          <w:rFonts w:ascii="Times New Roman" w:hAnsi="Times New Roman" w:cs="Times New Roman"/>
          <w:sz w:val="24"/>
          <w:szCs w:val="24"/>
        </w:rPr>
        <w:t>The</w:t>
      </w:r>
      <w:r>
        <w:rPr>
          <w:rFonts w:ascii="Times New Roman" w:hAnsi="Times New Roman" w:cs="Times New Roman"/>
          <w:sz w:val="24"/>
          <w:szCs w:val="24"/>
        </w:rPr>
        <w:t xml:space="preserve"> term</w:t>
      </w:r>
      <w:r w:rsidR="005A29EC">
        <w:rPr>
          <w:rFonts w:ascii="Times New Roman" w:hAnsi="Times New Roman" w:cs="Times New Roman"/>
          <w:sz w:val="24"/>
          <w:szCs w:val="24"/>
        </w:rPr>
        <w:t xml:space="preserve"> usually </w:t>
      </w:r>
      <w:r>
        <w:rPr>
          <w:rFonts w:ascii="Times New Roman" w:hAnsi="Times New Roman" w:cs="Times New Roman"/>
          <w:sz w:val="24"/>
          <w:szCs w:val="24"/>
        </w:rPr>
        <w:t>refers to the collective bargaining relationship between an institution and its employees, as governed by co</w:t>
      </w:r>
      <w:r w:rsidR="005A29EC">
        <w:rPr>
          <w:rFonts w:ascii="Times New Roman" w:hAnsi="Times New Roman" w:cs="Times New Roman"/>
          <w:sz w:val="24"/>
          <w:szCs w:val="24"/>
        </w:rPr>
        <w:t>llective bargaining legislation but it can have an application in a non union setting as well.</w:t>
      </w:r>
      <w:r>
        <w:rPr>
          <w:rFonts w:ascii="Times New Roman" w:hAnsi="Times New Roman" w:cs="Times New Roman"/>
          <w:sz w:val="24"/>
          <w:szCs w:val="24"/>
        </w:rPr>
        <w:t xml:space="preserve">  </w:t>
      </w:r>
      <w:r>
        <w:rPr>
          <w:rFonts w:ascii="Times New Roman" w:hAnsi="Times New Roman" w:cs="Times New Roman"/>
          <w:iCs/>
          <w:sz w:val="24"/>
          <w:szCs w:val="24"/>
        </w:rPr>
        <w:t>However, we do not believe that “labour relations” can be extended in its broadest sense to cover all matters dealing with the relationship between a council, as the employer, its union</w:t>
      </w:r>
      <w:r w:rsidR="005A29EC">
        <w:rPr>
          <w:rFonts w:ascii="Times New Roman" w:hAnsi="Times New Roman" w:cs="Times New Roman"/>
          <w:iCs/>
          <w:sz w:val="24"/>
          <w:szCs w:val="24"/>
        </w:rPr>
        <w:t>(s)</w:t>
      </w:r>
      <w:r>
        <w:rPr>
          <w:rFonts w:ascii="Times New Roman" w:hAnsi="Times New Roman" w:cs="Times New Roman"/>
          <w:iCs/>
          <w:sz w:val="24"/>
          <w:szCs w:val="24"/>
        </w:rPr>
        <w:t xml:space="preserve">, and its employees.  </w:t>
      </w:r>
    </w:p>
    <w:p w:rsidR="00E93A82" w:rsidRDefault="00E93A82" w:rsidP="00E93A82">
      <w:pPr>
        <w:tabs>
          <w:tab w:val="left" w:pos="709"/>
        </w:tabs>
        <w:rPr>
          <w:rFonts w:ascii="Times New Roman" w:hAnsi="Times New Roman" w:cs="Times New Roman"/>
          <w:iCs/>
          <w:sz w:val="24"/>
          <w:szCs w:val="24"/>
        </w:rPr>
      </w:pPr>
    </w:p>
    <w:p w:rsidR="00E93A82" w:rsidRDefault="00E93A82" w:rsidP="00E93A82">
      <w:pPr>
        <w:tabs>
          <w:tab w:val="left" w:pos="709"/>
        </w:tabs>
        <w:rPr>
          <w:rFonts w:ascii="Times New Roman" w:hAnsi="Times New Roman" w:cs="Times New Roman"/>
          <w:iCs/>
          <w:sz w:val="24"/>
          <w:szCs w:val="24"/>
        </w:rPr>
      </w:pPr>
      <w:r>
        <w:rPr>
          <w:rFonts w:ascii="Times New Roman" w:hAnsi="Times New Roman" w:cs="Times New Roman"/>
          <w:iCs/>
          <w:sz w:val="24"/>
          <w:szCs w:val="24"/>
        </w:rPr>
        <w:t xml:space="preserve">We can appreciate that </w:t>
      </w:r>
      <w:r w:rsidR="005A29EC">
        <w:rPr>
          <w:rFonts w:ascii="Times New Roman" w:hAnsi="Times New Roman" w:cs="Times New Roman"/>
          <w:iCs/>
          <w:sz w:val="24"/>
          <w:szCs w:val="24"/>
        </w:rPr>
        <w:t xml:space="preserve">management </w:t>
      </w:r>
      <w:r>
        <w:rPr>
          <w:rFonts w:ascii="Times New Roman" w:hAnsi="Times New Roman" w:cs="Times New Roman"/>
          <w:iCs/>
          <w:sz w:val="24"/>
          <w:szCs w:val="24"/>
        </w:rPr>
        <w:t xml:space="preserve">staff felt they needed to have discussions with the union which represented the employees who were potentially affected by the WWTP decisions prior to Council adopting the Proposal from </w:t>
      </w:r>
      <w:r w:rsidR="00C27407">
        <w:rPr>
          <w:rFonts w:ascii="Times New Roman" w:hAnsi="Times New Roman" w:cs="Times New Roman"/>
          <w:sz w:val="24"/>
          <w:szCs w:val="24"/>
        </w:rPr>
        <w:t>LUSI</w:t>
      </w:r>
      <w:r>
        <w:rPr>
          <w:rFonts w:ascii="Times New Roman" w:hAnsi="Times New Roman" w:cs="Times New Roman"/>
          <w:iCs/>
          <w:sz w:val="24"/>
          <w:szCs w:val="24"/>
        </w:rPr>
        <w:t xml:space="preserve">.  However, Council was not being asked to make a decision about the Proposal from </w:t>
      </w:r>
      <w:r w:rsidR="00C27407">
        <w:rPr>
          <w:rFonts w:ascii="Times New Roman" w:hAnsi="Times New Roman" w:cs="Times New Roman"/>
          <w:sz w:val="24"/>
          <w:szCs w:val="24"/>
        </w:rPr>
        <w:t>LUSI</w:t>
      </w:r>
      <w:r>
        <w:rPr>
          <w:rFonts w:ascii="Times New Roman" w:hAnsi="Times New Roman" w:cs="Times New Roman"/>
          <w:iCs/>
          <w:sz w:val="24"/>
          <w:szCs w:val="24"/>
        </w:rPr>
        <w:t xml:space="preserve">.  It was merely receiving the information and price quotation and asking questions of Lakefront Utility </w:t>
      </w:r>
      <w:r w:rsidR="005702C9">
        <w:rPr>
          <w:rFonts w:ascii="Times New Roman" w:hAnsi="Times New Roman" w:cs="Times New Roman"/>
          <w:iCs/>
          <w:sz w:val="24"/>
          <w:szCs w:val="24"/>
        </w:rPr>
        <w:t>Services’</w:t>
      </w:r>
      <w:r w:rsidR="00C27407">
        <w:rPr>
          <w:rFonts w:ascii="Times New Roman" w:hAnsi="Times New Roman" w:cs="Times New Roman"/>
          <w:iCs/>
          <w:sz w:val="24"/>
          <w:szCs w:val="24"/>
        </w:rPr>
        <w:t xml:space="preserve"> representatives</w:t>
      </w:r>
      <w:r>
        <w:rPr>
          <w:rFonts w:ascii="Times New Roman" w:hAnsi="Times New Roman" w:cs="Times New Roman"/>
          <w:iCs/>
          <w:sz w:val="24"/>
          <w:szCs w:val="24"/>
        </w:rPr>
        <w:t xml:space="preserve">.  It made the decision to contract with Lakefront Utility Services </w:t>
      </w:r>
      <w:r w:rsidR="00C27407">
        <w:rPr>
          <w:rFonts w:ascii="Times New Roman" w:hAnsi="Times New Roman" w:cs="Times New Roman"/>
          <w:iCs/>
          <w:sz w:val="24"/>
          <w:szCs w:val="24"/>
        </w:rPr>
        <w:t xml:space="preserve">Inc. </w:t>
      </w:r>
      <w:r>
        <w:rPr>
          <w:rFonts w:ascii="Times New Roman" w:hAnsi="Times New Roman" w:cs="Times New Roman"/>
          <w:iCs/>
          <w:sz w:val="24"/>
          <w:szCs w:val="24"/>
        </w:rPr>
        <w:t xml:space="preserve">in an Open Session of Council on January 12, 2016.  The only “decision” that it made on December 15, 2015 was to direct staff to bring the matter forward to Council’s January 12, 2016 meeting for consideration.  </w:t>
      </w:r>
    </w:p>
    <w:p w:rsidR="00E93A82" w:rsidRDefault="00E93A82">
      <w:pPr>
        <w:widowControl/>
        <w:overflowPunct/>
        <w:autoSpaceDE/>
        <w:autoSpaceDN/>
        <w:adjustRightInd/>
        <w:rPr>
          <w:rFonts w:ascii="Times New Roman" w:hAnsi="Times New Roman" w:cs="Times New Roman"/>
          <w:iCs/>
          <w:sz w:val="24"/>
          <w:szCs w:val="24"/>
        </w:rPr>
      </w:pPr>
      <w:r>
        <w:rPr>
          <w:rFonts w:ascii="Times New Roman" w:hAnsi="Times New Roman" w:cs="Times New Roman"/>
          <w:iCs/>
          <w:sz w:val="24"/>
          <w:szCs w:val="24"/>
        </w:rPr>
        <w:br w:type="page"/>
      </w:r>
    </w:p>
    <w:p w:rsidR="00E93A82" w:rsidRDefault="00E93A82" w:rsidP="00E93A82">
      <w:pPr>
        <w:tabs>
          <w:tab w:val="left" w:pos="709"/>
        </w:tabs>
        <w:rPr>
          <w:rFonts w:ascii="Times New Roman" w:hAnsi="Times New Roman" w:cs="Times New Roman"/>
          <w:iCs/>
          <w:sz w:val="24"/>
          <w:szCs w:val="24"/>
        </w:rPr>
      </w:pPr>
      <w:r>
        <w:rPr>
          <w:rFonts w:ascii="Times New Roman" w:hAnsi="Times New Roman" w:cs="Times New Roman"/>
          <w:iCs/>
          <w:sz w:val="24"/>
          <w:szCs w:val="24"/>
        </w:rPr>
        <w:lastRenderedPageBreak/>
        <w:t xml:space="preserve">This exemption in the Municipal Act cannot be invoked merely because Council is discussing matters which might have implications for its employees, whether or not those employees are unionized or non-unionized.  Otherwise, the exemption could be used to </w:t>
      </w:r>
      <w:r w:rsidR="00E1269A">
        <w:rPr>
          <w:rFonts w:ascii="Times New Roman" w:hAnsi="Times New Roman" w:cs="Times New Roman"/>
          <w:iCs/>
          <w:sz w:val="24"/>
          <w:szCs w:val="24"/>
        </w:rPr>
        <w:t>cover a</w:t>
      </w:r>
      <w:r w:rsidR="005A29EC">
        <w:rPr>
          <w:rFonts w:ascii="Times New Roman" w:hAnsi="Times New Roman" w:cs="Times New Roman"/>
          <w:iCs/>
          <w:sz w:val="24"/>
          <w:szCs w:val="24"/>
        </w:rPr>
        <w:t xml:space="preserve"> very wide range of </w:t>
      </w:r>
      <w:r>
        <w:rPr>
          <w:rFonts w:ascii="Times New Roman" w:hAnsi="Times New Roman" w:cs="Times New Roman"/>
          <w:iCs/>
          <w:sz w:val="24"/>
          <w:szCs w:val="24"/>
        </w:rPr>
        <w:t xml:space="preserve">discussions since decisions of a council, committee, or local board often have staff resource implications.  Ultimately, the overarching goals of openness and transparency of decision-making at the municipal level would be sacrificed to an overly broad interpretation </w:t>
      </w:r>
      <w:r w:rsidR="00C27407">
        <w:rPr>
          <w:rFonts w:ascii="Times New Roman" w:hAnsi="Times New Roman" w:cs="Times New Roman"/>
          <w:iCs/>
          <w:sz w:val="24"/>
          <w:szCs w:val="24"/>
        </w:rPr>
        <w:t xml:space="preserve">or application </w:t>
      </w:r>
      <w:r>
        <w:rPr>
          <w:rFonts w:ascii="Times New Roman" w:hAnsi="Times New Roman" w:cs="Times New Roman"/>
          <w:iCs/>
          <w:sz w:val="24"/>
          <w:szCs w:val="24"/>
        </w:rPr>
        <w:t>of legislative terms such as “labour relations”.</w:t>
      </w:r>
    </w:p>
    <w:p w:rsidR="00E93A82" w:rsidRDefault="00E93A82" w:rsidP="00E93A82">
      <w:pPr>
        <w:tabs>
          <w:tab w:val="left" w:pos="709"/>
        </w:tabs>
        <w:rPr>
          <w:rFonts w:ascii="Times New Roman" w:hAnsi="Times New Roman" w:cs="Times New Roman"/>
          <w:iCs/>
          <w:sz w:val="24"/>
          <w:szCs w:val="24"/>
        </w:rPr>
      </w:pPr>
    </w:p>
    <w:p w:rsidR="009937E7" w:rsidRDefault="00C96F2E" w:rsidP="00E93A82">
      <w:pPr>
        <w:tabs>
          <w:tab w:val="left" w:pos="709"/>
        </w:tabs>
        <w:rPr>
          <w:rFonts w:ascii="Times New Roman" w:hAnsi="Times New Roman" w:cs="Times New Roman"/>
          <w:sz w:val="24"/>
          <w:szCs w:val="24"/>
        </w:rPr>
      </w:pPr>
      <w:r>
        <w:rPr>
          <w:rFonts w:ascii="Times New Roman" w:hAnsi="Times New Roman" w:cs="Times New Roman"/>
          <w:iCs/>
          <w:sz w:val="24"/>
          <w:szCs w:val="24"/>
        </w:rPr>
        <w:t xml:space="preserve">We questioned whether indeed this was contracting out of bargaining unit work and, despite the advice that the municipality received, would have disagreed that it was work currently being done by the bargaining unit members.  Current employees are not ORO certified and are not responsible for the </w:t>
      </w:r>
      <w:r w:rsidR="00C27407">
        <w:rPr>
          <w:rFonts w:ascii="Times New Roman" w:hAnsi="Times New Roman" w:cs="Times New Roman"/>
          <w:iCs/>
          <w:sz w:val="24"/>
          <w:szCs w:val="24"/>
        </w:rPr>
        <w:t xml:space="preserve">key </w:t>
      </w:r>
      <w:r>
        <w:rPr>
          <w:rFonts w:ascii="Times New Roman" w:hAnsi="Times New Roman" w:cs="Times New Roman"/>
          <w:iCs/>
          <w:sz w:val="24"/>
          <w:szCs w:val="24"/>
        </w:rPr>
        <w:t>management responsibility of assessing infrastructure or resources.</w:t>
      </w:r>
      <w:r w:rsidR="00E93A82">
        <w:rPr>
          <w:rFonts w:ascii="Times New Roman" w:hAnsi="Times New Roman" w:cs="Times New Roman"/>
          <w:iCs/>
          <w:sz w:val="24"/>
          <w:szCs w:val="24"/>
        </w:rPr>
        <w:t xml:space="preserve">  </w:t>
      </w:r>
      <w:r>
        <w:rPr>
          <w:rFonts w:ascii="Times New Roman" w:hAnsi="Times New Roman" w:cs="Times New Roman"/>
          <w:iCs/>
          <w:sz w:val="24"/>
          <w:szCs w:val="24"/>
        </w:rPr>
        <w:t xml:space="preserve">If our interpretation is correct, the exemption would not have been necessary to invoke in the first place since the issue was not one which involved </w:t>
      </w:r>
      <w:r w:rsidR="00C27407">
        <w:rPr>
          <w:rFonts w:ascii="Times New Roman" w:hAnsi="Times New Roman" w:cs="Times New Roman"/>
          <w:iCs/>
          <w:sz w:val="24"/>
          <w:szCs w:val="24"/>
        </w:rPr>
        <w:t>labour relations implications or negotiations</w:t>
      </w:r>
      <w:r>
        <w:rPr>
          <w:rFonts w:ascii="Times New Roman" w:hAnsi="Times New Roman" w:cs="Times New Roman"/>
          <w:iCs/>
          <w:sz w:val="24"/>
          <w:szCs w:val="24"/>
        </w:rPr>
        <w:t xml:space="preserve">. </w:t>
      </w:r>
    </w:p>
    <w:p w:rsidR="009937E7" w:rsidRDefault="009937E7" w:rsidP="0043131C">
      <w:pPr>
        <w:tabs>
          <w:tab w:val="left" w:pos="709"/>
        </w:tabs>
        <w:rPr>
          <w:rFonts w:ascii="Times New Roman" w:hAnsi="Times New Roman" w:cs="Times New Roman"/>
          <w:sz w:val="24"/>
          <w:szCs w:val="24"/>
        </w:rPr>
      </w:pPr>
    </w:p>
    <w:p w:rsidR="009937E7" w:rsidRDefault="009937E7" w:rsidP="0043131C">
      <w:pPr>
        <w:tabs>
          <w:tab w:val="left" w:pos="709"/>
        </w:tabs>
        <w:rPr>
          <w:rFonts w:ascii="Times New Roman" w:hAnsi="Times New Roman" w:cs="Times New Roman"/>
          <w:sz w:val="24"/>
          <w:szCs w:val="24"/>
        </w:rPr>
      </w:pPr>
      <w:r>
        <w:rPr>
          <w:rFonts w:ascii="Times New Roman" w:hAnsi="Times New Roman" w:cs="Times New Roman"/>
          <w:sz w:val="24"/>
          <w:szCs w:val="24"/>
        </w:rPr>
        <w:t xml:space="preserve">In any event, even if the exemption were available, the consultation took place with the union </w:t>
      </w:r>
      <w:r w:rsidRPr="00C96F2E">
        <w:rPr>
          <w:rFonts w:ascii="Times New Roman" w:hAnsi="Times New Roman" w:cs="Times New Roman"/>
          <w:b/>
          <w:sz w:val="24"/>
          <w:szCs w:val="24"/>
        </w:rPr>
        <w:t>prior</w:t>
      </w:r>
      <w:r>
        <w:rPr>
          <w:rFonts w:ascii="Times New Roman" w:hAnsi="Times New Roman" w:cs="Times New Roman"/>
          <w:sz w:val="24"/>
          <w:szCs w:val="24"/>
        </w:rPr>
        <w:t xml:space="preserve"> to Council closing its meeting to the public.  It is our view that, </w:t>
      </w:r>
      <w:r w:rsidR="005A29EC">
        <w:rPr>
          <w:rFonts w:ascii="Times New Roman" w:hAnsi="Times New Roman" w:cs="Times New Roman"/>
          <w:sz w:val="24"/>
          <w:szCs w:val="24"/>
        </w:rPr>
        <w:t>with the</w:t>
      </w:r>
      <w:r>
        <w:rPr>
          <w:rFonts w:ascii="Times New Roman" w:hAnsi="Times New Roman" w:cs="Times New Roman"/>
          <w:sz w:val="24"/>
          <w:szCs w:val="24"/>
        </w:rPr>
        <w:t xml:space="preserve"> consultation </w:t>
      </w:r>
      <w:r w:rsidR="005A29EC">
        <w:rPr>
          <w:rFonts w:ascii="Times New Roman" w:hAnsi="Times New Roman" w:cs="Times New Roman"/>
          <w:sz w:val="24"/>
          <w:szCs w:val="24"/>
        </w:rPr>
        <w:t xml:space="preserve">that </w:t>
      </w:r>
      <w:r>
        <w:rPr>
          <w:rFonts w:ascii="Times New Roman" w:hAnsi="Times New Roman" w:cs="Times New Roman"/>
          <w:sz w:val="24"/>
          <w:szCs w:val="24"/>
        </w:rPr>
        <w:t>took place, there was no longer a</w:t>
      </w:r>
      <w:r w:rsidR="005A29EC">
        <w:rPr>
          <w:rFonts w:ascii="Times New Roman" w:hAnsi="Times New Roman" w:cs="Times New Roman"/>
          <w:sz w:val="24"/>
          <w:szCs w:val="24"/>
        </w:rPr>
        <w:t>ny</w:t>
      </w:r>
      <w:r>
        <w:rPr>
          <w:rFonts w:ascii="Times New Roman" w:hAnsi="Times New Roman" w:cs="Times New Roman"/>
          <w:sz w:val="24"/>
          <w:szCs w:val="24"/>
        </w:rPr>
        <w:t xml:space="preserve"> need to have the discussion in closed session.  Even if the agenda had already been </w:t>
      </w:r>
      <w:r w:rsidR="00C96F2E">
        <w:rPr>
          <w:rFonts w:ascii="Times New Roman" w:hAnsi="Times New Roman" w:cs="Times New Roman"/>
          <w:sz w:val="24"/>
          <w:szCs w:val="24"/>
        </w:rPr>
        <w:t>established with this as a closed session item</w:t>
      </w:r>
      <w:r>
        <w:rPr>
          <w:rFonts w:ascii="Times New Roman" w:hAnsi="Times New Roman" w:cs="Times New Roman"/>
          <w:sz w:val="24"/>
          <w:szCs w:val="24"/>
        </w:rPr>
        <w:t xml:space="preserve">, staff could have advised Council </w:t>
      </w:r>
      <w:r w:rsidR="00C27407">
        <w:rPr>
          <w:rFonts w:ascii="Times New Roman" w:hAnsi="Times New Roman" w:cs="Times New Roman"/>
          <w:sz w:val="24"/>
          <w:szCs w:val="24"/>
        </w:rPr>
        <w:t xml:space="preserve">on the day of the meeting </w:t>
      </w:r>
      <w:r>
        <w:rPr>
          <w:rFonts w:ascii="Times New Roman" w:hAnsi="Times New Roman" w:cs="Times New Roman"/>
          <w:sz w:val="24"/>
          <w:szCs w:val="24"/>
        </w:rPr>
        <w:t>that it was no longer necessary to discuss the item in Closed Session.</w:t>
      </w:r>
    </w:p>
    <w:p w:rsidR="0043131C" w:rsidRDefault="0043131C" w:rsidP="0043131C">
      <w:pPr>
        <w:tabs>
          <w:tab w:val="left" w:pos="709"/>
        </w:tabs>
        <w:rPr>
          <w:rFonts w:ascii="Times New Roman" w:hAnsi="Times New Roman" w:cs="Times New Roman"/>
          <w:sz w:val="24"/>
          <w:szCs w:val="24"/>
        </w:rPr>
      </w:pPr>
    </w:p>
    <w:p w:rsidR="000F1E6C" w:rsidRPr="00B37DE3" w:rsidRDefault="004E607C" w:rsidP="00FE5E4F">
      <w:pPr>
        <w:tabs>
          <w:tab w:val="left" w:pos="0"/>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w:t>
      </w:r>
      <w:r w:rsidRPr="00B37DE3">
        <w:rPr>
          <w:rFonts w:ascii="Times New Roman" w:hAnsi="Times New Roman" w:cs="Times New Roman"/>
          <w:b/>
          <w:sz w:val="24"/>
          <w:szCs w:val="24"/>
          <w:u w:val="single"/>
        </w:rPr>
        <w:tab/>
        <w:t>CONCLUSION</w:t>
      </w:r>
    </w:p>
    <w:p w:rsidR="004E607C" w:rsidRPr="00B37DE3" w:rsidRDefault="004E607C" w:rsidP="000F1E6C">
      <w:pPr>
        <w:tabs>
          <w:tab w:val="left" w:pos="709"/>
        </w:tabs>
        <w:jc w:val="both"/>
        <w:rPr>
          <w:rFonts w:ascii="Times New Roman" w:hAnsi="Times New Roman" w:cs="Times New Roman"/>
          <w:b/>
          <w:sz w:val="24"/>
          <w:szCs w:val="24"/>
          <w:u w:val="single"/>
        </w:rPr>
      </w:pPr>
    </w:p>
    <w:p w:rsidR="00FB74E8"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Amb</w:t>
      </w:r>
      <w:r w:rsidR="004F3127">
        <w:rPr>
          <w:rFonts w:ascii="Times New Roman" w:hAnsi="Times New Roman" w:cs="Times New Roman"/>
          <w:sz w:val="24"/>
          <w:szCs w:val="24"/>
        </w:rPr>
        <w:t>erley Gavel has concluded that Council for the Township of Cra</w:t>
      </w:r>
      <w:r w:rsidR="00E81715">
        <w:rPr>
          <w:rFonts w:ascii="Times New Roman" w:hAnsi="Times New Roman" w:cs="Times New Roman"/>
          <w:sz w:val="24"/>
          <w:szCs w:val="24"/>
        </w:rPr>
        <w:t>mah</w:t>
      </w:r>
      <w:r w:rsidR="004F3127">
        <w:rPr>
          <w:rFonts w:ascii="Times New Roman" w:hAnsi="Times New Roman" w:cs="Times New Roman"/>
          <w:sz w:val="24"/>
          <w:szCs w:val="24"/>
        </w:rPr>
        <w:t>e breac</w:t>
      </w:r>
      <w:r w:rsidR="0027700F" w:rsidRPr="00B37DE3">
        <w:rPr>
          <w:rFonts w:ascii="Times New Roman" w:hAnsi="Times New Roman" w:cs="Times New Roman"/>
          <w:sz w:val="24"/>
          <w:szCs w:val="24"/>
        </w:rPr>
        <w:t xml:space="preserve">hed the open meetings requirement of the </w:t>
      </w:r>
      <w:r w:rsidR="00A45BAA" w:rsidRPr="00B37DE3">
        <w:rPr>
          <w:rFonts w:ascii="Times New Roman" w:hAnsi="Times New Roman" w:cs="Times New Roman"/>
          <w:i/>
          <w:sz w:val="24"/>
          <w:szCs w:val="24"/>
        </w:rPr>
        <w:t>Municipal Act</w:t>
      </w:r>
      <w:r w:rsidR="0027700F" w:rsidRPr="00B37DE3">
        <w:rPr>
          <w:rFonts w:ascii="Times New Roman" w:hAnsi="Times New Roman" w:cs="Times New Roman"/>
          <w:i/>
          <w:sz w:val="24"/>
          <w:szCs w:val="24"/>
        </w:rPr>
        <w:t xml:space="preserve"> </w:t>
      </w:r>
      <w:r w:rsidR="0027700F" w:rsidRPr="00B37DE3">
        <w:rPr>
          <w:rFonts w:ascii="Times New Roman" w:hAnsi="Times New Roman" w:cs="Times New Roman"/>
          <w:sz w:val="24"/>
          <w:szCs w:val="24"/>
        </w:rPr>
        <w:t xml:space="preserve">in closing its meeting to the public on </w:t>
      </w:r>
      <w:r w:rsidR="004F3127">
        <w:rPr>
          <w:rFonts w:ascii="Times New Roman" w:hAnsi="Times New Roman" w:cs="Times New Roman"/>
          <w:sz w:val="24"/>
          <w:szCs w:val="24"/>
        </w:rPr>
        <w:t>December 15, 2015</w:t>
      </w:r>
      <w:r w:rsidR="0027700F" w:rsidRPr="00B37DE3">
        <w:rPr>
          <w:rFonts w:ascii="Times New Roman" w:hAnsi="Times New Roman" w:cs="Times New Roman"/>
          <w:sz w:val="24"/>
          <w:szCs w:val="24"/>
        </w:rPr>
        <w:t xml:space="preserve"> during discus</w:t>
      </w:r>
      <w:r w:rsidR="00FB74E8" w:rsidRPr="00B37DE3">
        <w:rPr>
          <w:rFonts w:ascii="Times New Roman" w:hAnsi="Times New Roman" w:cs="Times New Roman"/>
          <w:sz w:val="24"/>
          <w:szCs w:val="24"/>
        </w:rPr>
        <w:t xml:space="preserve">sion of the </w:t>
      </w:r>
      <w:r w:rsidR="004F3127">
        <w:rPr>
          <w:rFonts w:ascii="Times New Roman" w:hAnsi="Times New Roman" w:cs="Times New Roman"/>
          <w:sz w:val="24"/>
          <w:szCs w:val="24"/>
        </w:rPr>
        <w:t>Proposal from Lakefront Utility Services</w:t>
      </w:r>
      <w:r w:rsidR="00C27407">
        <w:rPr>
          <w:rFonts w:ascii="Times New Roman" w:hAnsi="Times New Roman" w:cs="Times New Roman"/>
          <w:sz w:val="24"/>
          <w:szCs w:val="24"/>
        </w:rPr>
        <w:t xml:space="preserve"> Inc</w:t>
      </w:r>
      <w:r w:rsidR="004F3127">
        <w:rPr>
          <w:rFonts w:ascii="Times New Roman" w:hAnsi="Times New Roman" w:cs="Times New Roman"/>
          <w:sz w:val="24"/>
          <w:szCs w:val="24"/>
        </w:rPr>
        <w:t>.</w:t>
      </w:r>
      <w:r w:rsidR="00FB74E8" w:rsidRPr="00B37DE3">
        <w:rPr>
          <w:rFonts w:ascii="Times New Roman" w:hAnsi="Times New Roman" w:cs="Times New Roman"/>
          <w:sz w:val="24"/>
          <w:szCs w:val="24"/>
        </w:rPr>
        <w:t xml:space="preserve">  </w:t>
      </w:r>
    </w:p>
    <w:p w:rsidR="00FB74E8" w:rsidRPr="00B37DE3" w:rsidRDefault="00FB74E8" w:rsidP="002661AE">
      <w:pPr>
        <w:tabs>
          <w:tab w:val="left" w:pos="709"/>
        </w:tabs>
        <w:jc w:val="both"/>
        <w:rPr>
          <w:rFonts w:ascii="Times New Roman" w:hAnsi="Times New Roman" w:cs="Times New Roman"/>
          <w:sz w:val="24"/>
          <w:szCs w:val="24"/>
        </w:rPr>
      </w:pPr>
    </w:p>
    <w:p w:rsidR="00FB74E8" w:rsidRPr="00B37DE3" w:rsidRDefault="00FB74E8" w:rsidP="006C6F74">
      <w:pPr>
        <w:tabs>
          <w:tab w:val="left" w:pos="709"/>
        </w:tabs>
        <w:jc w:val="both"/>
        <w:rPr>
          <w:rFonts w:ascii="Times New Roman" w:hAnsi="Times New Roman" w:cs="Times New Roman"/>
          <w:sz w:val="24"/>
          <w:szCs w:val="24"/>
        </w:rPr>
      </w:pPr>
      <w:r w:rsidRPr="00B37DE3">
        <w:rPr>
          <w:rFonts w:ascii="Times New Roman" w:hAnsi="Times New Roman" w:cs="Times New Roman"/>
          <w:b/>
          <w:sz w:val="24"/>
          <w:szCs w:val="24"/>
          <w:u w:val="single"/>
        </w:rPr>
        <w:t>VII.</w:t>
      </w:r>
      <w:r w:rsidRPr="00B37DE3">
        <w:rPr>
          <w:rFonts w:ascii="Times New Roman" w:hAnsi="Times New Roman" w:cs="Times New Roman"/>
          <w:b/>
          <w:sz w:val="24"/>
          <w:szCs w:val="24"/>
          <w:u w:val="single"/>
        </w:rPr>
        <w:tab/>
        <w:t>RECOMMEN</w:t>
      </w:r>
      <w:r w:rsidR="005B152E" w:rsidRPr="00B37DE3">
        <w:rPr>
          <w:rFonts w:ascii="Times New Roman" w:hAnsi="Times New Roman" w:cs="Times New Roman"/>
          <w:b/>
          <w:sz w:val="24"/>
          <w:szCs w:val="24"/>
          <w:u w:val="single"/>
        </w:rPr>
        <w:t>DATIO</w:t>
      </w:r>
      <w:r w:rsidRPr="00B37DE3">
        <w:rPr>
          <w:rFonts w:ascii="Times New Roman" w:hAnsi="Times New Roman" w:cs="Times New Roman"/>
          <w:b/>
          <w:sz w:val="24"/>
          <w:szCs w:val="24"/>
          <w:u w:val="single"/>
        </w:rPr>
        <w:t>NS</w:t>
      </w:r>
    </w:p>
    <w:p w:rsidR="00FB74E8" w:rsidRPr="00B37DE3" w:rsidRDefault="00FB74E8" w:rsidP="00B74286">
      <w:pPr>
        <w:tabs>
          <w:tab w:val="left" w:pos="709"/>
        </w:tabs>
        <w:rPr>
          <w:rFonts w:ascii="Times New Roman" w:hAnsi="Times New Roman" w:cs="Times New Roman"/>
          <w:sz w:val="24"/>
          <w:szCs w:val="24"/>
        </w:rPr>
      </w:pPr>
    </w:p>
    <w:p w:rsidR="00FB74E8" w:rsidRPr="00B37DE3" w:rsidRDefault="00FB74E8"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As a result of the investigation, we offer several recommendations:</w:t>
      </w:r>
    </w:p>
    <w:p w:rsidR="00E81715" w:rsidRPr="00E81715" w:rsidRDefault="00E81715" w:rsidP="00E81715">
      <w:pPr>
        <w:tabs>
          <w:tab w:val="left" w:pos="709"/>
        </w:tabs>
        <w:rPr>
          <w:rFonts w:ascii="Times New Roman" w:hAnsi="Times New Roman" w:cs="Times New Roman"/>
          <w:sz w:val="24"/>
          <w:szCs w:val="24"/>
        </w:rPr>
      </w:pPr>
    </w:p>
    <w:p w:rsidR="004F3127" w:rsidRPr="00745A7D" w:rsidRDefault="004F3127" w:rsidP="004F3127">
      <w:pPr>
        <w:numPr>
          <w:ilvl w:val="0"/>
          <w:numId w:val="34"/>
        </w:numPr>
        <w:tabs>
          <w:tab w:val="left" w:pos="709"/>
        </w:tabs>
        <w:rPr>
          <w:rFonts w:ascii="Times New Roman" w:hAnsi="Times New Roman" w:cs="Times New Roman"/>
          <w:b/>
          <w:sz w:val="24"/>
          <w:szCs w:val="24"/>
        </w:rPr>
      </w:pPr>
      <w:r>
        <w:rPr>
          <w:rFonts w:ascii="Times New Roman" w:hAnsi="Times New Roman" w:cs="Times New Roman"/>
          <w:b/>
          <w:sz w:val="24"/>
          <w:szCs w:val="24"/>
          <w:u w:val="single"/>
        </w:rPr>
        <w:t>Disclosing the General Nature of the Matter to be Discussed</w:t>
      </w:r>
    </w:p>
    <w:p w:rsidR="004F3127" w:rsidRDefault="004F3127" w:rsidP="004F3127">
      <w:pPr>
        <w:tabs>
          <w:tab w:val="left" w:pos="709"/>
        </w:tabs>
        <w:rPr>
          <w:rFonts w:ascii="Times New Roman" w:hAnsi="Times New Roman" w:cs="Times New Roman"/>
          <w:b/>
          <w:sz w:val="24"/>
          <w:szCs w:val="24"/>
          <w:u w:val="single"/>
        </w:rPr>
      </w:pPr>
    </w:p>
    <w:p w:rsidR="004F3127" w:rsidRDefault="004F3127" w:rsidP="004F3127">
      <w:pPr>
        <w:tabs>
          <w:tab w:val="left" w:pos="709"/>
        </w:tabs>
        <w:rPr>
          <w:rFonts w:ascii="Times New Roman" w:hAnsi="Times New Roman" w:cs="Times New Roman"/>
          <w:sz w:val="24"/>
          <w:szCs w:val="24"/>
        </w:rPr>
      </w:pPr>
      <w:r>
        <w:rPr>
          <w:rFonts w:ascii="Times New Roman" w:hAnsi="Times New Roman" w:cs="Times New Roman"/>
          <w:sz w:val="24"/>
          <w:szCs w:val="24"/>
        </w:rPr>
        <w:t>The Agenda for the Open Session of the Council Meeting and the resolution to move into Closed Session cite</w:t>
      </w:r>
      <w:r w:rsidR="00C27407">
        <w:rPr>
          <w:rFonts w:ascii="Times New Roman" w:hAnsi="Times New Roman" w:cs="Times New Roman"/>
          <w:sz w:val="24"/>
          <w:szCs w:val="24"/>
        </w:rPr>
        <w:t>d</w:t>
      </w:r>
      <w:r>
        <w:rPr>
          <w:rFonts w:ascii="Times New Roman" w:hAnsi="Times New Roman" w:cs="Times New Roman"/>
          <w:sz w:val="24"/>
          <w:szCs w:val="24"/>
        </w:rPr>
        <w:t xml:space="preserve"> the exemption</w:t>
      </w:r>
      <w:r w:rsidR="00C27407">
        <w:rPr>
          <w:rFonts w:ascii="Times New Roman" w:hAnsi="Times New Roman" w:cs="Times New Roman"/>
          <w:sz w:val="24"/>
          <w:szCs w:val="24"/>
        </w:rPr>
        <w:t>s</w:t>
      </w:r>
      <w:r>
        <w:rPr>
          <w:rFonts w:ascii="Times New Roman" w:hAnsi="Times New Roman" w:cs="Times New Roman"/>
          <w:sz w:val="24"/>
          <w:szCs w:val="24"/>
        </w:rPr>
        <w:t xml:space="preserve"> under the Municipal Act </w:t>
      </w:r>
      <w:r w:rsidR="00C27407">
        <w:rPr>
          <w:rFonts w:ascii="Times New Roman" w:hAnsi="Times New Roman" w:cs="Times New Roman"/>
          <w:sz w:val="24"/>
          <w:szCs w:val="24"/>
        </w:rPr>
        <w:t>being used</w:t>
      </w:r>
      <w:r>
        <w:rPr>
          <w:rFonts w:ascii="Times New Roman" w:hAnsi="Times New Roman" w:cs="Times New Roman"/>
          <w:sz w:val="24"/>
          <w:szCs w:val="24"/>
        </w:rPr>
        <w:t xml:space="preserve"> to justify why the meeting </w:t>
      </w:r>
      <w:r w:rsidR="00C27407">
        <w:rPr>
          <w:rFonts w:ascii="Times New Roman" w:hAnsi="Times New Roman" w:cs="Times New Roman"/>
          <w:sz w:val="24"/>
          <w:szCs w:val="24"/>
        </w:rPr>
        <w:t>was to be</w:t>
      </w:r>
      <w:r>
        <w:rPr>
          <w:rFonts w:ascii="Times New Roman" w:hAnsi="Times New Roman" w:cs="Times New Roman"/>
          <w:sz w:val="24"/>
          <w:szCs w:val="24"/>
        </w:rPr>
        <w:t xml:space="preserve"> closed to the public.  </w:t>
      </w:r>
    </w:p>
    <w:p w:rsidR="004F3127" w:rsidRDefault="004F3127" w:rsidP="004F3127">
      <w:pPr>
        <w:tabs>
          <w:tab w:val="left" w:pos="709"/>
        </w:tabs>
        <w:rPr>
          <w:rFonts w:ascii="Times New Roman" w:hAnsi="Times New Roman" w:cs="Times New Roman"/>
          <w:sz w:val="24"/>
          <w:szCs w:val="24"/>
        </w:rPr>
      </w:pPr>
    </w:p>
    <w:p w:rsidR="00AA3088" w:rsidRDefault="004F3127" w:rsidP="00AA3088">
      <w:pPr>
        <w:tabs>
          <w:tab w:val="left" w:pos="2266"/>
        </w:tabs>
        <w:rPr>
          <w:rFonts w:ascii="Times New Roman" w:hAnsi="Times New Roman" w:cs="Times New Roman"/>
          <w:sz w:val="24"/>
          <w:szCs w:val="24"/>
        </w:rPr>
      </w:pPr>
      <w:r>
        <w:rPr>
          <w:rFonts w:ascii="Times New Roman" w:hAnsi="Times New Roman" w:cs="Times New Roman"/>
          <w:sz w:val="24"/>
          <w:szCs w:val="24"/>
        </w:rPr>
        <w:t xml:space="preserve">The Municipal Act requires that before a council, committee, or local board closes a meeting to the public that it disclose the general nature of the matter to be discussed.  </w:t>
      </w:r>
      <w:r w:rsidR="00AA3088">
        <w:rPr>
          <w:rFonts w:ascii="Times New Roman" w:hAnsi="Times New Roman" w:cs="Times New Roman"/>
          <w:sz w:val="24"/>
          <w:szCs w:val="24"/>
        </w:rPr>
        <w:t xml:space="preserve">The wording of the resolution needs to do more than simply refer to the section of the </w:t>
      </w:r>
      <w:r w:rsidR="00AA3088" w:rsidRPr="00C27407">
        <w:rPr>
          <w:rFonts w:ascii="Times New Roman" w:hAnsi="Times New Roman" w:cs="Times New Roman"/>
          <w:sz w:val="24"/>
          <w:szCs w:val="24"/>
        </w:rPr>
        <w:t xml:space="preserve">Municipal Act </w:t>
      </w:r>
      <w:r w:rsidR="00AA3088">
        <w:rPr>
          <w:rFonts w:ascii="Times New Roman" w:hAnsi="Times New Roman" w:cs="Times New Roman"/>
          <w:sz w:val="24"/>
          <w:szCs w:val="24"/>
        </w:rPr>
        <w:t xml:space="preserve">that permits the closed meeting exception.  The requirement to add a level of informative detail to the resolution was at issue in a recent case before the Ontario </w:t>
      </w:r>
      <w:r w:rsidR="00AA3088">
        <w:rPr>
          <w:rFonts w:ascii="Times New Roman" w:hAnsi="Times New Roman" w:cs="Times New Roman"/>
          <w:sz w:val="24"/>
          <w:szCs w:val="24"/>
        </w:rPr>
        <w:lastRenderedPageBreak/>
        <w:t xml:space="preserve">Court of Appeal.  </w:t>
      </w:r>
    </w:p>
    <w:p w:rsidR="00AA3088" w:rsidRDefault="00AA3088" w:rsidP="00AA3088">
      <w:pPr>
        <w:tabs>
          <w:tab w:val="left" w:pos="2266"/>
        </w:tabs>
        <w:rPr>
          <w:rFonts w:ascii="Times New Roman" w:hAnsi="Times New Roman" w:cs="Times New Roman"/>
          <w:sz w:val="24"/>
          <w:szCs w:val="24"/>
        </w:rPr>
      </w:pPr>
    </w:p>
    <w:p w:rsidR="00AA3088" w:rsidRDefault="00AA3088" w:rsidP="00AA3088">
      <w:pPr>
        <w:tabs>
          <w:tab w:val="left" w:pos="2266"/>
        </w:tabs>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Farber v. Kingston (City)</w:t>
      </w:r>
      <w:r>
        <w:rPr>
          <w:rFonts w:ascii="Times New Roman" w:hAnsi="Times New Roman" w:cs="Times New Roman"/>
          <w:sz w:val="24"/>
          <w:szCs w:val="24"/>
        </w:rPr>
        <w:t xml:space="preserve">, the municipality resolved to move in-camera to discuss “legal matters”, without more specifics. The City argued that the </w:t>
      </w:r>
      <w:r>
        <w:rPr>
          <w:rFonts w:ascii="Times New Roman" w:hAnsi="Times New Roman" w:cs="Times New Roman"/>
          <w:i/>
          <w:sz w:val="24"/>
          <w:szCs w:val="24"/>
        </w:rPr>
        <w:t xml:space="preserve">Municipal Act </w:t>
      </w:r>
      <w:r>
        <w:rPr>
          <w:rFonts w:ascii="Times New Roman" w:hAnsi="Times New Roman" w:cs="Times New Roman"/>
          <w:sz w:val="24"/>
          <w:szCs w:val="24"/>
        </w:rPr>
        <w:t xml:space="preserve">required only that the municipality cite the applicable section in section 239 of the </w:t>
      </w:r>
      <w:r>
        <w:rPr>
          <w:rFonts w:ascii="Times New Roman" w:hAnsi="Times New Roman" w:cs="Times New Roman"/>
          <w:i/>
          <w:sz w:val="24"/>
          <w:szCs w:val="24"/>
        </w:rPr>
        <w:t xml:space="preserve">Act </w:t>
      </w:r>
      <w:r>
        <w:rPr>
          <w:rFonts w:ascii="Times New Roman" w:hAnsi="Times New Roman" w:cs="Times New Roman"/>
          <w:sz w:val="24"/>
          <w:szCs w:val="24"/>
        </w:rPr>
        <w:t>(although admitting that it did not even do that in the matter being contested).  The Court disagreed, indicating that:</w:t>
      </w:r>
    </w:p>
    <w:p w:rsidR="00AA3088" w:rsidRDefault="00AA3088" w:rsidP="00AA3088">
      <w:pPr>
        <w:tabs>
          <w:tab w:val="left" w:pos="2266"/>
        </w:tabs>
        <w:rPr>
          <w:rFonts w:ascii="Times New Roman" w:hAnsi="Times New Roman" w:cs="Times New Roman"/>
        </w:rPr>
      </w:pPr>
    </w:p>
    <w:p w:rsidR="00AA3088" w:rsidRDefault="00AA3088" w:rsidP="00AA3088">
      <w:pPr>
        <w:tabs>
          <w:tab w:val="left" w:pos="2266"/>
        </w:tabs>
        <w:ind w:left="720"/>
        <w:rPr>
          <w:rFonts w:ascii="Times New Roman" w:hAnsi="Times New Roman" w:cs="Times New Roman"/>
        </w:rPr>
      </w:pPr>
      <w:r>
        <w:rPr>
          <w:rFonts w:ascii="Times New Roman" w:hAnsi="Times New Roman" w:cs="Times New Roman"/>
          <w:lang w:val="en-CA"/>
        </w:rPr>
        <w:t>In the circumstances of this case, I do not think that the description “legal matters” is sufficient. In my view, the clear legislative purpose informing s. 239 is to maximize the transparency of municipal governance so far as that as possible in the circumstances.</w:t>
      </w:r>
    </w:p>
    <w:p w:rsidR="00AA3088" w:rsidRDefault="00AA3088" w:rsidP="00AA3088">
      <w:pPr>
        <w:tabs>
          <w:tab w:val="left" w:pos="2266"/>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AA3088" w:rsidRDefault="00AA3088" w:rsidP="00AA3088">
      <w:pPr>
        <w:tabs>
          <w:tab w:val="left" w:pos="2266"/>
        </w:tabs>
        <w:ind w:left="720"/>
        <w:rPr>
          <w:rFonts w:ascii="Times New Roman" w:hAnsi="Times New Roman" w:cs="Times New Roman"/>
        </w:rPr>
      </w:pPr>
    </w:p>
    <w:p w:rsidR="00AA3088" w:rsidRDefault="00AA3088" w:rsidP="00AA3088">
      <w:pPr>
        <w:tabs>
          <w:tab w:val="left" w:pos="2266"/>
        </w:tabs>
        <w:ind w:left="720"/>
        <w:rPr>
          <w:rFonts w:ascii="Times New Roman" w:hAnsi="Times New Roman" w:cs="Times New Roman"/>
        </w:rPr>
      </w:pPr>
      <w:r>
        <w:rPr>
          <w:rFonts w:ascii="Times New Roman" w:hAnsi="Times New Roman" w:cs="Times New Roman"/>
          <w:lang w:val="en-CA"/>
        </w:rPr>
        <w:t>The respondent argues that s. 239(4)(b) requires that the resolution do no more than state the exception in s. 239(2) relied on to justify closing the meeting to the public. However, in my view, if the legislative intent was to require no more than that, it would have been easy to say so in s. 239(4)(b). The notion of “the general nature of the matter to be considered” suggests more fidelity to transparent governance than that, while recognizing that a full description of the matter to be considered cannot be revealed to the public because of the very need to go into closed session.</w:t>
      </w:r>
      <w:r>
        <w:rPr>
          <w:rFonts w:ascii="Times New Roman" w:hAnsi="Times New Roman" w:cs="Times New Roman"/>
        </w:rPr>
        <w:t xml:space="preserve"> </w:t>
      </w:r>
    </w:p>
    <w:p w:rsidR="00AA3088" w:rsidRDefault="00AA3088" w:rsidP="00AA3088">
      <w:pPr>
        <w:tabs>
          <w:tab w:val="left" w:pos="2266"/>
        </w:tabs>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rsidR="00AA3088" w:rsidRDefault="00AA3088" w:rsidP="00AA3088">
      <w:pPr>
        <w:tabs>
          <w:tab w:val="left" w:pos="2266"/>
        </w:tabs>
        <w:ind w:left="720"/>
        <w:rPr>
          <w:rFonts w:ascii="Times New Roman" w:hAnsi="Times New Roman" w:cs="Times New Roman"/>
        </w:rPr>
      </w:pPr>
    </w:p>
    <w:p w:rsidR="00AA3088" w:rsidRDefault="00AA3088" w:rsidP="00AA3088">
      <w:pPr>
        <w:tabs>
          <w:tab w:val="left" w:pos="2266"/>
        </w:tabs>
        <w:ind w:left="720"/>
        <w:rPr>
          <w:rFonts w:ascii="Times New Roman" w:hAnsi="Times New Roman" w:cs="Times New Roman"/>
          <w:lang w:val="en-CA"/>
        </w:rPr>
      </w:pPr>
      <w:r>
        <w:rPr>
          <w:rFonts w:ascii="Times New Roman" w:hAnsi="Times New Roman" w:cs="Times New Roman"/>
          <w:lang w:val="en-CA"/>
        </w:rPr>
        <w:t>Reading subsections (2) and (4)(b) together in the context of the desirability of</w:t>
      </w:r>
    </w:p>
    <w:p w:rsidR="00AA3088" w:rsidRDefault="00AA3088" w:rsidP="00AA3088">
      <w:pPr>
        <w:tabs>
          <w:tab w:val="left" w:pos="2266"/>
        </w:tabs>
        <w:ind w:left="720"/>
        <w:rPr>
          <w:rFonts w:ascii="Times New Roman" w:hAnsi="Times New Roman" w:cs="Times New Roman"/>
          <w:lang w:val="en-CA"/>
        </w:rPr>
      </w:pPr>
      <w:r>
        <w:rPr>
          <w:rFonts w:ascii="Times New Roman" w:hAnsi="Times New Roman" w:cs="Times New Roman"/>
          <w:lang w:val="en-CA"/>
        </w:rPr>
        <w:t>open municipal government, I think that the resolution to go into closed session should provide a general description of the issue to be discussed in a way that maximizes the information available to the public while not undermining the reason for excluding the public… At the very least, “legal matters” is inadequate to state the general nature of the matter to be considered at the closed meetings.</w:t>
      </w:r>
      <w:r>
        <w:rPr>
          <w:rFonts w:ascii="Times New Roman" w:hAnsi="Times New Roman" w:cs="Times New Roman"/>
          <w:vertAlign w:val="superscript"/>
          <w:lang w:val="en-CA"/>
        </w:rPr>
        <w:footnoteReference w:id="4"/>
      </w:r>
    </w:p>
    <w:p w:rsidR="00AA3088" w:rsidRDefault="00AA3088" w:rsidP="00AA3088">
      <w:pPr>
        <w:tabs>
          <w:tab w:val="left" w:pos="2266"/>
        </w:tabs>
        <w:rPr>
          <w:rFonts w:ascii="Times New Roman" w:hAnsi="Times New Roman" w:cs="Times New Roman"/>
          <w:sz w:val="24"/>
          <w:szCs w:val="24"/>
          <w:lang w:val="en-CA"/>
        </w:rPr>
      </w:pPr>
    </w:p>
    <w:p w:rsidR="00AA3088" w:rsidRDefault="00AA3088" w:rsidP="00AA3088">
      <w:pPr>
        <w:tabs>
          <w:tab w:val="left" w:pos="2266"/>
        </w:tabs>
        <w:rPr>
          <w:rFonts w:ascii="Times New Roman" w:hAnsi="Times New Roman" w:cs="Times New Roman"/>
          <w:sz w:val="24"/>
          <w:szCs w:val="24"/>
        </w:rPr>
      </w:pPr>
      <w:r w:rsidRPr="00AA3088">
        <w:rPr>
          <w:rFonts w:ascii="Times New Roman" w:hAnsi="Times New Roman" w:cs="Times New Roman"/>
          <w:sz w:val="24"/>
          <w:szCs w:val="24"/>
        </w:rPr>
        <w:t xml:space="preserve">In maximizing the information available, </w:t>
      </w:r>
      <w:r>
        <w:rPr>
          <w:rFonts w:ascii="Times New Roman" w:hAnsi="Times New Roman" w:cs="Times New Roman"/>
          <w:sz w:val="24"/>
          <w:szCs w:val="24"/>
        </w:rPr>
        <w:t xml:space="preserve">while not undermining the reason for excluding the public, </w:t>
      </w:r>
      <w:r w:rsidRPr="00AA3088">
        <w:rPr>
          <w:rFonts w:ascii="Times New Roman" w:hAnsi="Times New Roman" w:cs="Times New Roman"/>
          <w:sz w:val="24"/>
          <w:szCs w:val="24"/>
        </w:rPr>
        <w:t xml:space="preserve">council, local boards, and its committees respect the principles of open and transparent government. These principles are at the core of the open meetings provision of the </w:t>
      </w:r>
      <w:r w:rsidRPr="008F039C">
        <w:rPr>
          <w:rFonts w:ascii="Times New Roman" w:hAnsi="Times New Roman" w:cs="Times New Roman"/>
          <w:sz w:val="24"/>
          <w:szCs w:val="24"/>
        </w:rPr>
        <w:t>Municipal Act</w:t>
      </w:r>
      <w:r w:rsidRPr="00AA3088">
        <w:rPr>
          <w:rFonts w:ascii="Times New Roman" w:hAnsi="Times New Roman" w:cs="Times New Roman"/>
          <w:sz w:val="24"/>
          <w:szCs w:val="24"/>
        </w:rPr>
        <w:t>.</w:t>
      </w:r>
    </w:p>
    <w:p w:rsidR="002C67FF" w:rsidRDefault="002C67FF" w:rsidP="00AA3088">
      <w:pPr>
        <w:tabs>
          <w:tab w:val="left" w:pos="2266"/>
        </w:tabs>
        <w:rPr>
          <w:rFonts w:ascii="Times New Roman" w:hAnsi="Times New Roman" w:cs="Times New Roman"/>
          <w:sz w:val="24"/>
          <w:szCs w:val="24"/>
        </w:rPr>
      </w:pPr>
    </w:p>
    <w:p w:rsidR="002C67FF" w:rsidRPr="00AA3088" w:rsidRDefault="002C67FF" w:rsidP="00AA3088">
      <w:pPr>
        <w:tabs>
          <w:tab w:val="left" w:pos="2266"/>
        </w:tabs>
        <w:rPr>
          <w:rFonts w:ascii="Times New Roman" w:hAnsi="Times New Roman" w:cs="Times New Roman"/>
          <w:sz w:val="24"/>
          <w:szCs w:val="24"/>
        </w:rPr>
      </w:pPr>
      <w:r>
        <w:rPr>
          <w:rFonts w:ascii="Times New Roman" w:hAnsi="Times New Roman" w:cs="Times New Roman"/>
          <w:sz w:val="24"/>
          <w:szCs w:val="24"/>
        </w:rPr>
        <w:t>Council, committees and local boards should not rely only on the legislative exemption, but also describe the general nature of the subject matter to be discussed in closing, or proposing to close, a meeting, whenever possible.</w:t>
      </w:r>
    </w:p>
    <w:p w:rsidR="00AA3088" w:rsidRPr="00AA3088" w:rsidRDefault="00AA3088" w:rsidP="00AA3088">
      <w:pPr>
        <w:tabs>
          <w:tab w:val="left" w:pos="2266"/>
        </w:tabs>
        <w:rPr>
          <w:rFonts w:ascii="Times New Roman" w:hAnsi="Times New Roman" w:cs="Times New Roman"/>
          <w:sz w:val="24"/>
          <w:szCs w:val="24"/>
          <w:lang w:val="en-CA"/>
        </w:rPr>
      </w:pPr>
    </w:p>
    <w:p w:rsidR="004F3127" w:rsidRPr="00745A7D" w:rsidRDefault="004F3127" w:rsidP="004F3127">
      <w:pPr>
        <w:tabs>
          <w:tab w:val="left" w:pos="709"/>
        </w:tabs>
        <w:rPr>
          <w:rFonts w:ascii="Times New Roman" w:hAnsi="Times New Roman" w:cs="Times New Roman"/>
          <w:sz w:val="24"/>
          <w:szCs w:val="24"/>
        </w:rPr>
      </w:pPr>
    </w:p>
    <w:p w:rsidR="004F3127" w:rsidRPr="00B37DE3" w:rsidRDefault="004F3127" w:rsidP="004F3127">
      <w:pPr>
        <w:numPr>
          <w:ilvl w:val="0"/>
          <w:numId w:val="34"/>
        </w:numPr>
        <w:tabs>
          <w:tab w:val="left" w:pos="709"/>
        </w:tabs>
        <w:rPr>
          <w:rFonts w:ascii="Times New Roman" w:hAnsi="Times New Roman" w:cs="Times New Roman"/>
          <w:b/>
          <w:sz w:val="24"/>
          <w:szCs w:val="24"/>
        </w:rPr>
      </w:pPr>
      <w:r w:rsidRPr="00B37DE3">
        <w:rPr>
          <w:rFonts w:ascii="Times New Roman" w:hAnsi="Times New Roman" w:cs="Times New Roman"/>
          <w:b/>
          <w:sz w:val="24"/>
          <w:szCs w:val="24"/>
          <w:u w:val="single"/>
        </w:rPr>
        <w:t>Closing All or Part of a Meeting</w:t>
      </w:r>
    </w:p>
    <w:p w:rsidR="004F3127" w:rsidRPr="00B37DE3" w:rsidRDefault="004F3127" w:rsidP="004F3127">
      <w:pPr>
        <w:tabs>
          <w:tab w:val="left" w:pos="709"/>
        </w:tabs>
        <w:rPr>
          <w:rFonts w:ascii="Times New Roman" w:hAnsi="Times New Roman" w:cs="Times New Roman"/>
          <w:b/>
          <w:sz w:val="24"/>
          <w:szCs w:val="24"/>
        </w:rPr>
      </w:pPr>
    </w:p>
    <w:p w:rsidR="00CA4FBE" w:rsidRDefault="004F3127" w:rsidP="004F3127">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Section 239(2) of the </w:t>
      </w:r>
      <w:r w:rsidRPr="00B37DE3">
        <w:rPr>
          <w:rFonts w:ascii="Times New Roman" w:hAnsi="Times New Roman" w:cs="Times New Roman"/>
          <w:i/>
          <w:sz w:val="24"/>
          <w:szCs w:val="24"/>
        </w:rPr>
        <w:t>Municipal Act</w:t>
      </w:r>
      <w:r w:rsidRPr="00B37DE3">
        <w:rPr>
          <w:rFonts w:ascii="Times New Roman" w:hAnsi="Times New Roman" w:cs="Times New Roman"/>
          <w:sz w:val="24"/>
          <w:szCs w:val="24"/>
        </w:rPr>
        <w:t xml:space="preserve"> provides that “all or part of a meeting” may be closed to the public if the subject matter under discussion relates to one of the listed exemptions to the open meetings rule.</w:t>
      </w:r>
    </w:p>
    <w:p w:rsidR="008F039C" w:rsidRDefault="004F3127" w:rsidP="004F3127">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  </w:t>
      </w:r>
    </w:p>
    <w:p w:rsidR="004F3127" w:rsidRDefault="004F3127" w:rsidP="004F3127">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That does not mean that the whole meeting must be closed to the public.  Only that portion of the meeting that is subject to the exemption can be closed.  Best practice is for a council, committee, or local board to discuss as much as it can in an open meeting and go in-camera only on those portions of the subject matter that properly meet the </w:t>
      </w:r>
      <w:r w:rsidRPr="00B37DE3">
        <w:rPr>
          <w:rFonts w:ascii="Times New Roman" w:hAnsi="Times New Roman" w:cs="Times New Roman"/>
          <w:sz w:val="24"/>
          <w:szCs w:val="24"/>
        </w:rPr>
        <w:lastRenderedPageBreak/>
        <w:t xml:space="preserve">exemptions criteria.  </w:t>
      </w:r>
    </w:p>
    <w:p w:rsidR="004F3127" w:rsidRDefault="004F3127" w:rsidP="004F3127">
      <w:pPr>
        <w:tabs>
          <w:tab w:val="left" w:pos="709"/>
        </w:tabs>
        <w:rPr>
          <w:rFonts w:ascii="Times New Roman" w:hAnsi="Times New Roman" w:cs="Times New Roman"/>
          <w:sz w:val="24"/>
          <w:szCs w:val="24"/>
        </w:rPr>
      </w:pPr>
    </w:p>
    <w:p w:rsidR="004F3127" w:rsidRDefault="00CA4FBE" w:rsidP="004F3127">
      <w:pPr>
        <w:tabs>
          <w:tab w:val="left" w:pos="709"/>
        </w:tabs>
        <w:rPr>
          <w:rFonts w:ascii="Times New Roman" w:hAnsi="Times New Roman" w:cs="Times New Roman"/>
          <w:sz w:val="24"/>
          <w:szCs w:val="24"/>
        </w:rPr>
      </w:pPr>
      <w:r>
        <w:rPr>
          <w:rFonts w:ascii="Times New Roman" w:hAnsi="Times New Roman" w:cs="Times New Roman"/>
          <w:sz w:val="24"/>
          <w:szCs w:val="24"/>
        </w:rPr>
        <w:t>I</w:t>
      </w:r>
      <w:r w:rsidR="004F3127">
        <w:rPr>
          <w:rFonts w:ascii="Times New Roman" w:hAnsi="Times New Roman" w:cs="Times New Roman"/>
          <w:sz w:val="24"/>
          <w:szCs w:val="24"/>
        </w:rPr>
        <w:t xml:space="preserve">f labour relations implications needed to be discussed with Council before it made a decision on the Proposal from </w:t>
      </w:r>
      <w:r w:rsidR="008F039C">
        <w:rPr>
          <w:rFonts w:ascii="Times New Roman" w:hAnsi="Times New Roman" w:cs="Times New Roman"/>
          <w:sz w:val="24"/>
          <w:szCs w:val="24"/>
        </w:rPr>
        <w:t>LUSI</w:t>
      </w:r>
      <w:r w:rsidR="004F3127">
        <w:rPr>
          <w:rFonts w:ascii="Times New Roman" w:hAnsi="Times New Roman" w:cs="Times New Roman"/>
          <w:sz w:val="24"/>
          <w:szCs w:val="24"/>
        </w:rPr>
        <w:t xml:space="preserve">, Council could have resolved into closed session for that narrow discussion only.  The balance of the discussion, including the services and price to be paid for ORO and consulting services from Lakefront Utility Services </w:t>
      </w:r>
      <w:r w:rsidR="008F039C">
        <w:rPr>
          <w:rFonts w:ascii="Times New Roman" w:hAnsi="Times New Roman" w:cs="Times New Roman"/>
          <w:sz w:val="24"/>
          <w:szCs w:val="24"/>
        </w:rPr>
        <w:t xml:space="preserve">Inc. </w:t>
      </w:r>
      <w:r w:rsidR="004F3127">
        <w:rPr>
          <w:rFonts w:ascii="Times New Roman" w:hAnsi="Times New Roman" w:cs="Times New Roman"/>
          <w:sz w:val="24"/>
          <w:szCs w:val="24"/>
        </w:rPr>
        <w:t>could have been held in Open Session.</w:t>
      </w:r>
      <w:r w:rsidR="002D3A7A" w:rsidRPr="002D3A7A">
        <w:rPr>
          <w:rFonts w:ascii="Times New Roman" w:hAnsi="Times New Roman" w:cs="Times New Roman"/>
          <w:sz w:val="24"/>
          <w:szCs w:val="24"/>
        </w:rPr>
        <w:t xml:space="preserve"> </w:t>
      </w:r>
    </w:p>
    <w:p w:rsidR="00CA4FBE" w:rsidRPr="00B37DE3" w:rsidRDefault="00CA4FBE" w:rsidP="004F3127">
      <w:pPr>
        <w:tabs>
          <w:tab w:val="left" w:pos="709"/>
        </w:tabs>
        <w:rPr>
          <w:rFonts w:ascii="Times New Roman" w:hAnsi="Times New Roman" w:cs="Times New Roman"/>
          <w:sz w:val="24"/>
          <w:szCs w:val="24"/>
        </w:rPr>
      </w:pPr>
    </w:p>
    <w:p w:rsidR="004F3127" w:rsidRDefault="004F3127" w:rsidP="004F3127">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best-practice approach </w:t>
      </w:r>
      <w:r>
        <w:rPr>
          <w:rFonts w:ascii="Times New Roman" w:hAnsi="Times New Roman" w:cs="Times New Roman"/>
          <w:sz w:val="24"/>
          <w:szCs w:val="24"/>
        </w:rPr>
        <w:t xml:space="preserve">of closing only portions of the discussion to the public, and only doing so when absolutely necessary, </w:t>
      </w:r>
      <w:r w:rsidRPr="00B37DE3">
        <w:rPr>
          <w:rFonts w:ascii="Times New Roman" w:hAnsi="Times New Roman" w:cs="Times New Roman"/>
          <w:sz w:val="24"/>
          <w:szCs w:val="24"/>
        </w:rPr>
        <w:t xml:space="preserve">will </w:t>
      </w:r>
      <w:r w:rsidR="00CA4FBE">
        <w:rPr>
          <w:rFonts w:ascii="Times New Roman" w:hAnsi="Times New Roman" w:cs="Times New Roman"/>
          <w:sz w:val="24"/>
          <w:szCs w:val="24"/>
        </w:rPr>
        <w:t>support</w:t>
      </w:r>
      <w:r w:rsidRPr="00B37DE3">
        <w:rPr>
          <w:rFonts w:ascii="Times New Roman" w:hAnsi="Times New Roman" w:cs="Times New Roman"/>
          <w:sz w:val="24"/>
          <w:szCs w:val="24"/>
        </w:rPr>
        <w:t xml:space="preserve"> the aims of the </w:t>
      </w:r>
      <w:r w:rsidRPr="008F039C">
        <w:rPr>
          <w:rFonts w:ascii="Times New Roman" w:hAnsi="Times New Roman" w:cs="Times New Roman"/>
          <w:sz w:val="24"/>
          <w:szCs w:val="24"/>
        </w:rPr>
        <w:t>Municipal Act</w:t>
      </w:r>
      <w:r w:rsidRPr="00B37DE3">
        <w:rPr>
          <w:rFonts w:ascii="Times New Roman" w:hAnsi="Times New Roman" w:cs="Times New Roman"/>
          <w:sz w:val="24"/>
          <w:szCs w:val="24"/>
        </w:rPr>
        <w:t xml:space="preserve"> requiring openness and transparency in municipal decision-making.</w:t>
      </w:r>
    </w:p>
    <w:p w:rsidR="004F3127" w:rsidRDefault="004F3127" w:rsidP="004F3127">
      <w:pPr>
        <w:tabs>
          <w:tab w:val="left" w:pos="709"/>
        </w:tabs>
        <w:rPr>
          <w:rFonts w:ascii="Times New Roman" w:hAnsi="Times New Roman" w:cs="Times New Roman"/>
          <w:sz w:val="24"/>
          <w:szCs w:val="24"/>
        </w:rPr>
      </w:pPr>
    </w:p>
    <w:p w:rsidR="004F3127" w:rsidRDefault="004F3127" w:rsidP="004F3127">
      <w:pPr>
        <w:pStyle w:val="ListParagraph"/>
        <w:numPr>
          <w:ilvl w:val="0"/>
          <w:numId w:val="34"/>
        </w:numPr>
        <w:tabs>
          <w:tab w:val="left" w:pos="709"/>
        </w:tabs>
        <w:rPr>
          <w:rFonts w:ascii="Times New Roman" w:hAnsi="Times New Roman" w:cs="Times New Roman"/>
          <w:b/>
          <w:sz w:val="24"/>
          <w:szCs w:val="24"/>
          <w:u w:val="single"/>
        </w:rPr>
      </w:pPr>
      <w:r>
        <w:rPr>
          <w:rFonts w:ascii="Times New Roman" w:hAnsi="Times New Roman" w:cs="Times New Roman"/>
          <w:b/>
          <w:sz w:val="24"/>
          <w:szCs w:val="24"/>
          <w:u w:val="single"/>
        </w:rPr>
        <w:t>Reporting Out</w:t>
      </w:r>
    </w:p>
    <w:p w:rsidR="004F3127" w:rsidRDefault="004F3127" w:rsidP="004F3127">
      <w:pPr>
        <w:tabs>
          <w:tab w:val="left" w:pos="709"/>
        </w:tabs>
        <w:rPr>
          <w:rFonts w:ascii="Times New Roman" w:hAnsi="Times New Roman" w:cs="Times New Roman"/>
          <w:b/>
          <w:sz w:val="24"/>
          <w:szCs w:val="24"/>
          <w:u w:val="single"/>
        </w:rPr>
      </w:pPr>
    </w:p>
    <w:p w:rsidR="004F3127" w:rsidRDefault="004F3127" w:rsidP="004F3127">
      <w:pPr>
        <w:tabs>
          <w:tab w:val="left" w:pos="709"/>
        </w:tabs>
        <w:rPr>
          <w:rFonts w:ascii="Times New Roman" w:hAnsi="Times New Roman" w:cs="Times New Roman"/>
          <w:sz w:val="24"/>
          <w:szCs w:val="24"/>
        </w:rPr>
      </w:pPr>
      <w:r>
        <w:rPr>
          <w:rFonts w:ascii="Times New Roman" w:hAnsi="Times New Roman" w:cs="Times New Roman"/>
          <w:sz w:val="24"/>
          <w:szCs w:val="24"/>
        </w:rPr>
        <w:t xml:space="preserve">Although not stipulated in the </w:t>
      </w:r>
      <w:r w:rsidRPr="008F039C">
        <w:rPr>
          <w:rFonts w:ascii="Times New Roman" w:hAnsi="Times New Roman" w:cs="Times New Roman"/>
          <w:sz w:val="24"/>
          <w:szCs w:val="24"/>
        </w:rPr>
        <w:t>Municipal Act</w:t>
      </w:r>
      <w:r>
        <w:rPr>
          <w:rFonts w:ascii="Times New Roman" w:hAnsi="Times New Roman" w:cs="Times New Roman"/>
          <w:sz w:val="24"/>
          <w:szCs w:val="24"/>
        </w:rPr>
        <w:t xml:space="preserve">, it is appropriate – and a best practice - for </w:t>
      </w:r>
      <w:r w:rsidR="008F039C">
        <w:rPr>
          <w:rFonts w:ascii="Times New Roman" w:hAnsi="Times New Roman" w:cs="Times New Roman"/>
          <w:sz w:val="24"/>
          <w:szCs w:val="24"/>
        </w:rPr>
        <w:t xml:space="preserve">a </w:t>
      </w:r>
      <w:r>
        <w:rPr>
          <w:rFonts w:ascii="Times New Roman" w:hAnsi="Times New Roman" w:cs="Times New Roman"/>
          <w:sz w:val="24"/>
          <w:szCs w:val="24"/>
        </w:rPr>
        <w:t>council</w:t>
      </w:r>
      <w:r w:rsidR="008F039C">
        <w:rPr>
          <w:rFonts w:ascii="Times New Roman" w:hAnsi="Times New Roman" w:cs="Times New Roman"/>
          <w:sz w:val="24"/>
          <w:szCs w:val="24"/>
        </w:rPr>
        <w:t>, local board, or committee of either</w:t>
      </w:r>
      <w:r>
        <w:rPr>
          <w:rFonts w:ascii="Times New Roman" w:hAnsi="Times New Roman" w:cs="Times New Roman"/>
          <w:sz w:val="24"/>
          <w:szCs w:val="24"/>
        </w:rPr>
        <w:t xml:space="preserve"> to report out from its closed session</w:t>
      </w:r>
      <w:r w:rsidR="008F039C">
        <w:rPr>
          <w:rFonts w:ascii="Times New Roman" w:hAnsi="Times New Roman" w:cs="Times New Roman"/>
          <w:sz w:val="24"/>
          <w:szCs w:val="24"/>
        </w:rPr>
        <w:t>s</w:t>
      </w:r>
      <w:r>
        <w:rPr>
          <w:rFonts w:ascii="Times New Roman" w:hAnsi="Times New Roman" w:cs="Times New Roman"/>
          <w:sz w:val="24"/>
          <w:szCs w:val="24"/>
        </w:rPr>
        <w:t>.  At minimum, the reporting out should include:</w:t>
      </w:r>
    </w:p>
    <w:p w:rsidR="004F3127" w:rsidRDefault="004F3127" w:rsidP="004F3127">
      <w:pPr>
        <w:tabs>
          <w:tab w:val="left" w:pos="709"/>
        </w:tabs>
        <w:rPr>
          <w:rFonts w:ascii="Times New Roman" w:hAnsi="Times New Roman" w:cs="Times New Roman"/>
          <w:sz w:val="24"/>
          <w:szCs w:val="24"/>
        </w:rPr>
      </w:pPr>
    </w:p>
    <w:p w:rsidR="004F3127" w:rsidRDefault="004F3127" w:rsidP="004F3127">
      <w:pPr>
        <w:tabs>
          <w:tab w:val="left" w:pos="709"/>
        </w:tabs>
        <w:ind w:left="709" w:hanging="709"/>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 xml:space="preserve">the fact that </w:t>
      </w:r>
      <w:r w:rsidR="008F039C">
        <w:rPr>
          <w:rFonts w:ascii="Times New Roman" w:hAnsi="Times New Roman" w:cs="Times New Roman"/>
          <w:sz w:val="24"/>
          <w:szCs w:val="24"/>
        </w:rPr>
        <w:t>the council, committee, or local board</w:t>
      </w:r>
      <w:r>
        <w:rPr>
          <w:rFonts w:ascii="Times New Roman" w:hAnsi="Times New Roman" w:cs="Times New Roman"/>
          <w:sz w:val="24"/>
          <w:szCs w:val="24"/>
        </w:rPr>
        <w:t xml:space="preserve"> met in closed session (with the time that it resolved into closed session and the time that it adjourned back into open session);</w:t>
      </w:r>
    </w:p>
    <w:p w:rsidR="004F3127" w:rsidRDefault="004F3127" w:rsidP="004F3127">
      <w:pPr>
        <w:tabs>
          <w:tab w:val="left" w:pos="709"/>
        </w:tabs>
        <w:ind w:left="709" w:hanging="709"/>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r>
      <w:r>
        <w:rPr>
          <w:rFonts w:ascii="Times New Roman" w:hAnsi="Times New Roman" w:cs="Times New Roman"/>
          <w:sz w:val="24"/>
          <w:szCs w:val="24"/>
        </w:rPr>
        <w:tab/>
        <w:t>the specific exemption</w:t>
      </w:r>
      <w:r w:rsidR="002C67FF">
        <w:rPr>
          <w:rFonts w:ascii="Times New Roman" w:hAnsi="Times New Roman" w:cs="Times New Roman"/>
          <w:sz w:val="24"/>
          <w:szCs w:val="24"/>
        </w:rPr>
        <w:t>(s)</w:t>
      </w:r>
      <w:r>
        <w:rPr>
          <w:rFonts w:ascii="Times New Roman" w:hAnsi="Times New Roman" w:cs="Times New Roman"/>
          <w:sz w:val="24"/>
          <w:szCs w:val="24"/>
        </w:rPr>
        <w:t xml:space="preserve"> under the </w:t>
      </w:r>
      <w:r w:rsidRPr="008F039C">
        <w:rPr>
          <w:rFonts w:ascii="Times New Roman" w:hAnsi="Times New Roman" w:cs="Times New Roman"/>
          <w:sz w:val="24"/>
          <w:szCs w:val="24"/>
        </w:rPr>
        <w:t>Municipal Act</w:t>
      </w:r>
      <w:r>
        <w:rPr>
          <w:rFonts w:ascii="Times New Roman" w:hAnsi="Times New Roman" w:cs="Times New Roman"/>
          <w:i/>
          <w:sz w:val="24"/>
          <w:szCs w:val="24"/>
        </w:rPr>
        <w:t xml:space="preserve"> </w:t>
      </w:r>
      <w:r>
        <w:rPr>
          <w:rFonts w:ascii="Times New Roman" w:hAnsi="Times New Roman" w:cs="Times New Roman"/>
          <w:sz w:val="24"/>
          <w:szCs w:val="24"/>
        </w:rPr>
        <w:t xml:space="preserve">for which </w:t>
      </w:r>
      <w:r w:rsidR="008F039C">
        <w:rPr>
          <w:rFonts w:ascii="Times New Roman" w:hAnsi="Times New Roman" w:cs="Times New Roman"/>
          <w:sz w:val="24"/>
          <w:szCs w:val="24"/>
        </w:rPr>
        <w:t>the body</w:t>
      </w:r>
      <w:r>
        <w:rPr>
          <w:rFonts w:ascii="Times New Roman" w:hAnsi="Times New Roman" w:cs="Times New Roman"/>
          <w:sz w:val="24"/>
          <w:szCs w:val="24"/>
        </w:rPr>
        <w:t xml:space="preserve"> was permitted to meet in closed session; </w:t>
      </w:r>
    </w:p>
    <w:p w:rsidR="004F3127" w:rsidRDefault="004F3127" w:rsidP="004F3127">
      <w:pPr>
        <w:tabs>
          <w:tab w:val="left" w:pos="709"/>
        </w:tabs>
        <w:ind w:left="709" w:hanging="709"/>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the general nature of the item</w:t>
      </w:r>
      <w:r w:rsidR="002C67FF">
        <w:rPr>
          <w:rFonts w:ascii="Times New Roman" w:hAnsi="Times New Roman" w:cs="Times New Roman"/>
          <w:sz w:val="24"/>
          <w:szCs w:val="24"/>
        </w:rPr>
        <w:t>(s)</w:t>
      </w:r>
      <w:r>
        <w:rPr>
          <w:rFonts w:ascii="Times New Roman" w:hAnsi="Times New Roman" w:cs="Times New Roman"/>
          <w:sz w:val="24"/>
          <w:szCs w:val="24"/>
        </w:rPr>
        <w:t xml:space="preserve"> discussed; </w:t>
      </w:r>
    </w:p>
    <w:p w:rsidR="004F3127" w:rsidRDefault="004F3127" w:rsidP="004F3127">
      <w:pPr>
        <w:tabs>
          <w:tab w:val="left" w:pos="709"/>
        </w:tabs>
        <w:ind w:left="709" w:hanging="709"/>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any pecuniary interests disclosed; and</w:t>
      </w:r>
    </w:p>
    <w:p w:rsidR="004F3127" w:rsidRDefault="004F3127" w:rsidP="004F3127">
      <w:pPr>
        <w:tabs>
          <w:tab w:val="left" w:pos="709"/>
        </w:tabs>
        <w:ind w:left="709" w:hanging="709"/>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r>
      <w:r w:rsidR="002C67FF">
        <w:rPr>
          <w:rFonts w:ascii="Times New Roman" w:hAnsi="Times New Roman" w:cs="Times New Roman"/>
          <w:sz w:val="24"/>
          <w:szCs w:val="24"/>
        </w:rPr>
        <w:t>any direction</w:t>
      </w:r>
      <w:r>
        <w:rPr>
          <w:rFonts w:ascii="Times New Roman" w:hAnsi="Times New Roman" w:cs="Times New Roman"/>
          <w:sz w:val="24"/>
          <w:szCs w:val="24"/>
        </w:rPr>
        <w:t xml:space="preserve"> emanating from the closed session, worded in </w:t>
      </w:r>
      <w:r w:rsidR="005702C9">
        <w:rPr>
          <w:rFonts w:ascii="Times New Roman" w:hAnsi="Times New Roman" w:cs="Times New Roman"/>
          <w:sz w:val="24"/>
          <w:szCs w:val="24"/>
        </w:rPr>
        <w:t>a</w:t>
      </w:r>
      <w:r>
        <w:rPr>
          <w:rFonts w:ascii="Times New Roman" w:hAnsi="Times New Roman" w:cs="Times New Roman"/>
          <w:sz w:val="24"/>
          <w:szCs w:val="24"/>
        </w:rPr>
        <w:t xml:space="preserve"> manner which enhances openness and accountability while preserving the confidential nature of the discussion.</w:t>
      </w:r>
    </w:p>
    <w:p w:rsidR="000F6824" w:rsidRPr="00B37DE3" w:rsidRDefault="000F6824" w:rsidP="000F6824">
      <w:pPr>
        <w:tabs>
          <w:tab w:val="left" w:pos="709"/>
        </w:tabs>
        <w:ind w:left="720"/>
        <w:rPr>
          <w:rFonts w:ascii="Times New Roman" w:hAnsi="Times New Roman" w:cs="Times New Roman"/>
          <w:sz w:val="24"/>
          <w:szCs w:val="24"/>
          <w:lang w:val="en-CA"/>
        </w:rPr>
      </w:pPr>
    </w:p>
    <w:p w:rsidR="004E607C" w:rsidRPr="00B37DE3" w:rsidRDefault="00435716" w:rsidP="00B74286">
      <w:pPr>
        <w:tabs>
          <w:tab w:val="left" w:pos="709"/>
        </w:tabs>
        <w:rPr>
          <w:rFonts w:ascii="Times New Roman" w:hAnsi="Times New Roman" w:cs="Times New Roman"/>
          <w:b/>
          <w:sz w:val="24"/>
          <w:szCs w:val="24"/>
          <w:u w:val="single"/>
        </w:rPr>
      </w:pPr>
      <w:r w:rsidRPr="00B37DE3">
        <w:rPr>
          <w:rFonts w:ascii="Times New Roman" w:hAnsi="Times New Roman" w:cs="Times New Roman"/>
          <w:b/>
          <w:sz w:val="24"/>
          <w:szCs w:val="24"/>
          <w:u w:val="single"/>
        </w:rPr>
        <w:t>VII</w:t>
      </w:r>
      <w:r w:rsidR="00DA40F3" w:rsidRPr="00B37DE3">
        <w:rPr>
          <w:rFonts w:ascii="Times New Roman" w:hAnsi="Times New Roman" w:cs="Times New Roman"/>
          <w:b/>
          <w:sz w:val="24"/>
          <w:szCs w:val="24"/>
          <w:u w:val="single"/>
        </w:rPr>
        <w:t>.</w:t>
      </w:r>
      <w:r w:rsidR="00DA40F3" w:rsidRPr="00B37DE3">
        <w:rPr>
          <w:rFonts w:ascii="Times New Roman" w:hAnsi="Times New Roman" w:cs="Times New Roman"/>
          <w:b/>
          <w:sz w:val="24"/>
          <w:szCs w:val="24"/>
          <w:u w:val="single"/>
        </w:rPr>
        <w:tab/>
        <w:t>PUBLIC REPORT</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We received full co-operation from all parties that we contacted and we thank them.</w:t>
      </w:r>
    </w:p>
    <w:p w:rsidR="004E607C" w:rsidRPr="00B37DE3" w:rsidRDefault="004E607C" w:rsidP="00B74286">
      <w:pPr>
        <w:tabs>
          <w:tab w:val="left" w:pos="709"/>
        </w:tabs>
        <w:rPr>
          <w:rFonts w:ascii="Times New Roman" w:hAnsi="Times New Roman" w:cs="Times New Roman"/>
          <w:sz w:val="24"/>
          <w:szCs w:val="24"/>
        </w:rPr>
      </w:pPr>
    </w:p>
    <w:p w:rsidR="004E607C" w:rsidRPr="00B37DE3" w:rsidRDefault="004E607C" w:rsidP="00B74286">
      <w:pPr>
        <w:tabs>
          <w:tab w:val="left" w:pos="709"/>
        </w:tabs>
        <w:rPr>
          <w:rFonts w:ascii="Times New Roman" w:hAnsi="Times New Roman" w:cs="Times New Roman"/>
          <w:sz w:val="24"/>
          <w:szCs w:val="24"/>
        </w:rPr>
      </w:pPr>
      <w:r w:rsidRPr="00B37DE3">
        <w:rPr>
          <w:rFonts w:ascii="Times New Roman" w:hAnsi="Times New Roman" w:cs="Times New Roman"/>
          <w:sz w:val="24"/>
          <w:szCs w:val="24"/>
        </w:rPr>
        <w:t xml:space="preserve">This report is forwarded to the Council of the </w:t>
      </w:r>
      <w:r w:rsidR="00E81715">
        <w:rPr>
          <w:rFonts w:ascii="Times New Roman" w:hAnsi="Times New Roman" w:cs="Times New Roman"/>
          <w:sz w:val="24"/>
          <w:szCs w:val="24"/>
        </w:rPr>
        <w:t>Township</w:t>
      </w:r>
      <w:r w:rsidRPr="00B37DE3">
        <w:rPr>
          <w:rFonts w:ascii="Times New Roman" w:hAnsi="Times New Roman" w:cs="Times New Roman"/>
          <w:sz w:val="24"/>
          <w:szCs w:val="24"/>
        </w:rPr>
        <w:t xml:space="preserve">.  The </w:t>
      </w:r>
      <w:r w:rsidR="00A45BAA" w:rsidRPr="00E81715">
        <w:rPr>
          <w:rFonts w:ascii="Times New Roman" w:hAnsi="Times New Roman" w:cs="Times New Roman"/>
          <w:sz w:val="24"/>
          <w:szCs w:val="24"/>
        </w:rPr>
        <w:t>Municipal Act</w:t>
      </w:r>
      <w:r w:rsidRPr="00B37DE3">
        <w:rPr>
          <w:rFonts w:ascii="Times New Roman" w:hAnsi="Times New Roman" w:cs="Times New Roman"/>
          <w:sz w:val="24"/>
          <w:szCs w:val="24"/>
        </w:rPr>
        <w:t xml:space="preserve"> provides that this report be made public.  It is suggested that the report be included on the agenda of the next regular meeting of Council or at a special meeting called for the purpose of receiving this report prior to the next regular meeting.</w:t>
      </w:r>
      <w:r w:rsidR="00FB74E8" w:rsidRPr="00B37DE3">
        <w:rPr>
          <w:rFonts w:ascii="Times New Roman" w:hAnsi="Times New Roman" w:cs="Times New Roman"/>
          <w:sz w:val="24"/>
          <w:szCs w:val="24"/>
        </w:rPr>
        <w:t xml:space="preserve">  </w:t>
      </w:r>
    </w:p>
    <w:p w:rsidR="00743BAF" w:rsidRPr="00B37DE3" w:rsidRDefault="00743BAF" w:rsidP="000F1E6C">
      <w:pPr>
        <w:tabs>
          <w:tab w:val="left" w:pos="709"/>
        </w:tabs>
        <w:jc w:val="both"/>
        <w:rPr>
          <w:rFonts w:ascii="Times New Roman" w:hAnsi="Times New Roman" w:cs="Times New Roman"/>
          <w:sz w:val="24"/>
          <w:szCs w:val="24"/>
        </w:rPr>
      </w:pPr>
    </w:p>
    <w:p w:rsidR="00E041F5" w:rsidRPr="00E1269A" w:rsidRDefault="00E041F5" w:rsidP="00A72426">
      <w:pPr>
        <w:tabs>
          <w:tab w:val="left" w:pos="709"/>
        </w:tabs>
        <w:jc w:val="both"/>
        <w:rPr>
          <w:rFonts w:ascii="Mistral" w:hAnsi="Mistral" w:cs="Times New Roman"/>
          <w:sz w:val="36"/>
          <w:szCs w:val="36"/>
        </w:rPr>
      </w:pPr>
    </w:p>
    <w:p w:rsidR="00E041F5" w:rsidRPr="00E1269A" w:rsidRDefault="00E1269A" w:rsidP="00A72426">
      <w:pPr>
        <w:tabs>
          <w:tab w:val="left" w:pos="709"/>
        </w:tabs>
        <w:jc w:val="both"/>
        <w:rPr>
          <w:rFonts w:ascii="Mistral" w:hAnsi="Mistral" w:cs="Times New Roman"/>
          <w:sz w:val="36"/>
          <w:szCs w:val="36"/>
        </w:rPr>
      </w:pPr>
      <w:r w:rsidRPr="00E1269A">
        <w:rPr>
          <w:rFonts w:ascii="Mistral" w:hAnsi="Mistral" w:cs="Times New Roman"/>
          <w:sz w:val="36"/>
          <w:szCs w:val="36"/>
        </w:rPr>
        <w:t>Nigel Bellchamber</w:t>
      </w:r>
    </w:p>
    <w:p w:rsidR="00672063" w:rsidRDefault="00E1269A"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for</w:t>
      </w:r>
    </w:p>
    <w:p w:rsidR="00672063" w:rsidRDefault="00C80A5C" w:rsidP="00A72426">
      <w:pPr>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w:t>
      </w:r>
    </w:p>
    <w:p w:rsidR="00C80A5C" w:rsidRPr="00B37DE3" w:rsidRDefault="00C80A5C" w:rsidP="00A72426">
      <w:pPr>
        <w:tabs>
          <w:tab w:val="left" w:pos="709"/>
        </w:tabs>
        <w:jc w:val="both"/>
        <w:rPr>
          <w:rFonts w:ascii="Times New Roman" w:hAnsi="Times New Roman" w:cs="Times New Roman"/>
          <w:sz w:val="24"/>
          <w:szCs w:val="24"/>
        </w:rPr>
      </w:pPr>
    </w:p>
    <w:p w:rsidR="00F11911" w:rsidRPr="00B37DE3" w:rsidRDefault="00F11911">
      <w:pPr>
        <w:tabs>
          <w:tab w:val="left" w:pos="2266"/>
        </w:tabs>
        <w:rPr>
          <w:rFonts w:ascii="Times New Roman" w:hAnsi="Times New Roman" w:cs="Times New Roman"/>
          <w:b/>
          <w:sz w:val="24"/>
          <w:szCs w:val="24"/>
        </w:rPr>
      </w:pPr>
      <w:r w:rsidRPr="00B37DE3">
        <w:rPr>
          <w:rFonts w:ascii="Times New Roman" w:hAnsi="Times New Roman" w:cs="Times New Roman"/>
          <w:b/>
          <w:sz w:val="24"/>
          <w:szCs w:val="24"/>
        </w:rPr>
        <w:t>AMBERLEY GAVEL LTD.</w:t>
      </w:r>
    </w:p>
    <w:p w:rsidR="00E73399" w:rsidRPr="00B37DE3" w:rsidRDefault="00E1269A">
      <w:pPr>
        <w:tabs>
          <w:tab w:val="left" w:pos="2266"/>
        </w:tabs>
        <w:rPr>
          <w:rFonts w:ascii="Times New Roman" w:hAnsi="Times New Roman" w:cs="Times New Roman"/>
          <w:b/>
          <w:sz w:val="24"/>
          <w:szCs w:val="24"/>
        </w:rPr>
      </w:pPr>
      <w:r>
        <w:rPr>
          <w:rFonts w:ascii="Times New Roman" w:hAnsi="Times New Roman" w:cs="Times New Roman"/>
          <w:b/>
          <w:sz w:val="24"/>
          <w:szCs w:val="24"/>
        </w:rPr>
        <w:t>March</w:t>
      </w:r>
      <w:r w:rsidR="00E81715">
        <w:rPr>
          <w:rFonts w:ascii="Times New Roman" w:hAnsi="Times New Roman" w:cs="Times New Roman"/>
          <w:b/>
          <w:sz w:val="24"/>
          <w:szCs w:val="24"/>
        </w:rPr>
        <w:t xml:space="preserve"> 2016</w:t>
      </w:r>
    </w:p>
    <w:sectPr w:rsidR="00E73399" w:rsidRPr="00B37DE3" w:rsidSect="002361BE">
      <w:footerReference w:type="even" r:id="rId9"/>
      <w:footerReference w:type="default" r:id="rId10"/>
      <w:pgSz w:w="12240" w:h="15840"/>
      <w:pgMar w:top="1440" w:right="1800" w:bottom="153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691" w:rsidRDefault="00F64691">
      <w:r>
        <w:separator/>
      </w:r>
    </w:p>
  </w:endnote>
  <w:endnote w:type="continuationSeparator" w:id="0">
    <w:p w:rsidR="00F64691" w:rsidRDefault="00F646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EE5327">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end"/>
    </w:r>
  </w:p>
  <w:p w:rsidR="008617F1" w:rsidRDefault="008617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F1" w:rsidRDefault="00EE5327">
    <w:pPr>
      <w:pStyle w:val="Footer"/>
      <w:framePr w:wrap="around" w:vAnchor="text" w:hAnchor="margin" w:xAlign="right" w:y="1"/>
      <w:rPr>
        <w:rStyle w:val="PageNumber"/>
      </w:rPr>
    </w:pPr>
    <w:r>
      <w:rPr>
        <w:rStyle w:val="PageNumber"/>
      </w:rPr>
      <w:fldChar w:fldCharType="begin"/>
    </w:r>
    <w:r w:rsidR="008617F1">
      <w:rPr>
        <w:rStyle w:val="PageNumber"/>
      </w:rPr>
      <w:instrText xml:space="preserve">PAGE  </w:instrText>
    </w:r>
    <w:r>
      <w:rPr>
        <w:rStyle w:val="PageNumber"/>
      </w:rPr>
      <w:fldChar w:fldCharType="separate"/>
    </w:r>
    <w:r w:rsidR="006558BD">
      <w:rPr>
        <w:rStyle w:val="PageNumber"/>
        <w:noProof/>
      </w:rPr>
      <w:t>1</w:t>
    </w:r>
    <w:r>
      <w:rPr>
        <w:rStyle w:val="PageNumber"/>
      </w:rPr>
      <w:fldChar w:fldCharType="end"/>
    </w:r>
  </w:p>
  <w:p w:rsidR="008617F1" w:rsidRDefault="008617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691" w:rsidRDefault="00F64691">
      <w:r>
        <w:separator/>
      </w:r>
    </w:p>
  </w:footnote>
  <w:footnote w:type="continuationSeparator" w:id="0">
    <w:p w:rsidR="00F64691" w:rsidRDefault="00F64691">
      <w:r>
        <w:continuationSeparator/>
      </w:r>
    </w:p>
  </w:footnote>
  <w:footnote w:id="1">
    <w:p w:rsidR="008617F1" w:rsidRPr="002C5D15" w:rsidRDefault="008617F1" w:rsidP="00FA7B0E">
      <w:pPr>
        <w:pStyle w:val="FootnoteText"/>
        <w:rPr>
          <w:rFonts w:ascii="Times New Roman" w:hAnsi="Times New Roman" w:cs="Times New Roman"/>
        </w:rPr>
      </w:pPr>
      <w:r w:rsidRPr="002C5D15">
        <w:rPr>
          <w:rStyle w:val="FootnoteReference"/>
          <w:rFonts w:ascii="Times New Roman" w:hAnsi="Times New Roman" w:cs="Times New Roman"/>
        </w:rPr>
        <w:footnoteRef/>
      </w:r>
      <w:r w:rsidRPr="002C5D15">
        <w:rPr>
          <w:rFonts w:ascii="Times New Roman" w:hAnsi="Times New Roman" w:cs="Times New Roman"/>
        </w:rPr>
        <w:t xml:space="preserve"> S.O. 2001, c. 25.</w:t>
      </w:r>
    </w:p>
  </w:footnote>
  <w:footnote w:id="2">
    <w:p w:rsidR="008617F1" w:rsidRPr="002C5D15" w:rsidRDefault="008617F1" w:rsidP="00FA7B0E">
      <w:pPr>
        <w:pStyle w:val="FootnoteText"/>
        <w:rPr>
          <w:rFonts w:ascii="Times New Roman" w:hAnsi="Times New Roman" w:cs="Times New Roman"/>
        </w:rPr>
      </w:pPr>
      <w:r w:rsidRPr="002C5D15">
        <w:rPr>
          <w:rStyle w:val="FootnoteReference"/>
          <w:rFonts w:ascii="Times New Roman" w:hAnsi="Times New Roman" w:cs="Times New Roman"/>
        </w:rPr>
        <w:footnoteRef/>
      </w:r>
      <w:r w:rsidRPr="002C5D15">
        <w:rPr>
          <w:rFonts w:ascii="Times New Roman" w:hAnsi="Times New Roman" w:cs="Times New Roman"/>
        </w:rPr>
        <w:t xml:space="preserve"> </w:t>
      </w:r>
      <w:r w:rsidRPr="002C5D15">
        <w:rPr>
          <w:rFonts w:ascii="Times New Roman" w:hAnsi="Times New Roman" w:cs="Times New Roman"/>
          <w:i/>
          <w:iCs/>
        </w:rPr>
        <w:t>Bill 130: An Act to amend various Acts in relation to municipalities</w:t>
      </w:r>
      <w:r w:rsidRPr="002C5D15">
        <w:rPr>
          <w:rFonts w:ascii="Times New Roman" w:hAnsi="Times New Roman" w:cs="Times New Roman"/>
        </w:rPr>
        <w:t>, S.O. 2006, c. 32 (“Bill 130”).</w:t>
      </w:r>
    </w:p>
  </w:footnote>
  <w:footnote w:id="3">
    <w:p w:rsidR="008617F1" w:rsidRPr="002C5D15" w:rsidRDefault="008617F1" w:rsidP="00FA7B0E">
      <w:pPr>
        <w:pStyle w:val="FootnoteText"/>
        <w:rPr>
          <w:rFonts w:ascii="Times New Roman" w:hAnsi="Times New Roman" w:cs="Times New Roman"/>
          <w:lang w:val="en-CA"/>
        </w:rPr>
      </w:pPr>
      <w:r w:rsidRPr="002C5D15">
        <w:rPr>
          <w:rStyle w:val="FootnoteReference"/>
          <w:rFonts w:ascii="Times New Roman" w:hAnsi="Times New Roman" w:cs="Times New Roman"/>
        </w:rPr>
        <w:footnoteRef/>
      </w:r>
      <w:r w:rsidRPr="002C5D15">
        <w:rPr>
          <w:rFonts w:ascii="Times New Roman" w:hAnsi="Times New Roman" w:cs="Times New Roman"/>
        </w:rPr>
        <w:t xml:space="preserve"> </w:t>
      </w:r>
      <w:r w:rsidRPr="002C5D15">
        <w:rPr>
          <w:rFonts w:ascii="Times New Roman" w:hAnsi="Times New Roman" w:cs="Times New Roman"/>
          <w:lang w:val="en-CA"/>
        </w:rPr>
        <w:t>Information and Privacy Commission Order MO-2468-F; re: City of Toronto (Octo</w:t>
      </w:r>
      <w:r w:rsidR="003A25F6" w:rsidRPr="002C5D15">
        <w:rPr>
          <w:rFonts w:ascii="Times New Roman" w:hAnsi="Times New Roman" w:cs="Times New Roman"/>
          <w:lang w:val="en-CA"/>
        </w:rPr>
        <w:t>ber 27, 2009).</w:t>
      </w:r>
    </w:p>
  </w:footnote>
  <w:footnote w:id="4">
    <w:p w:rsidR="00AA3088" w:rsidRDefault="00AA3088" w:rsidP="00AA3088">
      <w:pPr>
        <w:pStyle w:val="FootnoteText"/>
        <w:rPr>
          <w:rFonts w:ascii="Times New Roman" w:hAnsi="Times New Roman" w:cs="Times New Roman"/>
          <w:lang w:val="en-CA"/>
        </w:rPr>
      </w:pPr>
      <w:r>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Farber v. Kingston (City)</w:t>
      </w:r>
      <w:r>
        <w:rPr>
          <w:rFonts w:ascii="Times New Roman" w:hAnsi="Times New Roman" w:cs="Times New Roman"/>
        </w:rPr>
        <w:t>, 2007 ONCA 173 (CanLII) at paras 19-21.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B83"/>
    <w:multiLevelType w:val="hybridMultilevel"/>
    <w:tmpl w:val="93C4310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FF4C7D"/>
    <w:multiLevelType w:val="hybridMultilevel"/>
    <w:tmpl w:val="1C8682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DDB1B72"/>
    <w:multiLevelType w:val="hybridMultilevel"/>
    <w:tmpl w:val="8B3881D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1FE07DCA"/>
    <w:multiLevelType w:val="hybridMultilevel"/>
    <w:tmpl w:val="8CDA2AF0"/>
    <w:lvl w:ilvl="0" w:tplc="4A7CDCB4">
      <w:start w:val="1"/>
      <w:numFmt w:val="lowerLetter"/>
      <w:lvlText w:val="(%1)"/>
      <w:lvlJc w:val="left"/>
      <w:pPr>
        <w:tabs>
          <w:tab w:val="num" w:pos="465"/>
        </w:tabs>
        <w:ind w:left="465" w:hanging="465"/>
      </w:pPr>
      <w:rPr>
        <w:rFonts w:hint="default"/>
      </w:rPr>
    </w:lvl>
    <w:lvl w:ilvl="1" w:tplc="B5028EF0">
      <w:start w:val="2"/>
      <w:numFmt w:val="decimal"/>
      <w:lvlText w:val="(%2)"/>
      <w:lvlJc w:val="left"/>
      <w:pPr>
        <w:tabs>
          <w:tab w:val="num" w:pos="1440"/>
        </w:tabs>
        <w:ind w:left="1440" w:hanging="720"/>
      </w:pPr>
      <w:rPr>
        <w:rFonts w:hint="default"/>
      </w:r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08E1525"/>
    <w:multiLevelType w:val="hybridMultilevel"/>
    <w:tmpl w:val="A3767324"/>
    <w:lvl w:ilvl="0" w:tplc="CC8212B0">
      <w:start w:val="1"/>
      <w:numFmt w:val="lowerLetter"/>
      <w:lvlText w:val="(%1)"/>
      <w:lvlJc w:val="left"/>
      <w:pPr>
        <w:tabs>
          <w:tab w:val="num" w:pos="1316"/>
        </w:tabs>
        <w:ind w:left="1316" w:hanging="465"/>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9">
    <w:nsid w:val="235B142E"/>
    <w:multiLevelType w:val="hybridMultilevel"/>
    <w:tmpl w:val="09882724"/>
    <w:lvl w:ilvl="0" w:tplc="3FE48E34">
      <w:start w:val="1"/>
      <w:numFmt w:val="decimal"/>
      <w:lvlText w:val="%1."/>
      <w:lvlJc w:val="left"/>
      <w:pPr>
        <w:ind w:left="720" w:hanging="72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C060D70"/>
    <w:multiLevelType w:val="hybridMultilevel"/>
    <w:tmpl w:val="355EAB76"/>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7A0023"/>
    <w:multiLevelType w:val="hybridMultilevel"/>
    <w:tmpl w:val="E3A84FD6"/>
    <w:lvl w:ilvl="0" w:tplc="00F2A850">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4">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424D4BC5"/>
    <w:multiLevelType w:val="hybridMultilevel"/>
    <w:tmpl w:val="ADCC1440"/>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5F1D16"/>
    <w:multiLevelType w:val="hybridMultilevel"/>
    <w:tmpl w:val="DF08DA84"/>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610F417A"/>
    <w:multiLevelType w:val="hybridMultilevel"/>
    <w:tmpl w:val="ADCC1440"/>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6687191C"/>
    <w:multiLevelType w:val="hybridMultilevel"/>
    <w:tmpl w:val="F7343006"/>
    <w:lvl w:ilvl="0" w:tplc="33245256">
      <w:start w:val="1"/>
      <w:numFmt w:val="upperRoman"/>
      <w:lvlText w:val="%1."/>
      <w:lvlJc w:val="left"/>
      <w:pPr>
        <w:ind w:left="3054"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27">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7C761292"/>
    <w:multiLevelType w:val="hybridMultilevel"/>
    <w:tmpl w:val="ADBA5488"/>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2"/>
  </w:num>
  <w:num w:numId="2">
    <w:abstractNumId w:val="28"/>
  </w:num>
  <w:num w:numId="3">
    <w:abstractNumId w:val="4"/>
  </w:num>
  <w:num w:numId="4">
    <w:abstractNumId w:val="3"/>
  </w:num>
  <w:num w:numId="5">
    <w:abstractNumId w:val="0"/>
  </w:num>
  <w:num w:numId="6">
    <w:abstractNumId w:val="20"/>
  </w:num>
  <w:num w:numId="7">
    <w:abstractNumId w:val="7"/>
  </w:num>
  <w:num w:numId="8">
    <w:abstractNumId w:val="17"/>
  </w:num>
  <w:num w:numId="9">
    <w:abstractNumId w:val="25"/>
  </w:num>
  <w:num w:numId="10">
    <w:abstractNumId w:val="1"/>
  </w:num>
  <w:num w:numId="11">
    <w:abstractNumId w:val="26"/>
  </w:num>
  <w:num w:numId="12">
    <w:abstractNumId w:val="10"/>
  </w:num>
  <w:num w:numId="13">
    <w:abstractNumId w:val="31"/>
  </w:num>
  <w:num w:numId="14">
    <w:abstractNumId w:val="2"/>
  </w:num>
  <w:num w:numId="15">
    <w:abstractNumId w:val="21"/>
  </w:num>
  <w:num w:numId="16">
    <w:abstractNumId w:val="15"/>
  </w:num>
  <w:num w:numId="17">
    <w:abstractNumId w:val="32"/>
  </w:num>
  <w:num w:numId="18">
    <w:abstractNumId w:val="23"/>
  </w:num>
  <w:num w:numId="19">
    <w:abstractNumId w:val="19"/>
  </w:num>
  <w:num w:numId="20">
    <w:abstractNumId w:val="30"/>
  </w:num>
  <w:num w:numId="21">
    <w:abstractNumId w:val="24"/>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7"/>
  </w:num>
  <w:num w:numId="25">
    <w:abstractNumId w:val="6"/>
  </w:num>
  <w:num w:numId="26">
    <w:abstractNumId w:val="11"/>
  </w:num>
  <w:num w:numId="27">
    <w:abstractNumId w:val="29"/>
  </w:num>
  <w:num w:numId="28">
    <w:abstractNumId w:val="9"/>
  </w:num>
  <w:num w:numId="29">
    <w:abstractNumId w:val="5"/>
  </w:num>
  <w:num w:numId="30">
    <w:abstractNumId w:val="16"/>
  </w:num>
  <w:num w:numId="31">
    <w:abstractNumId w:val="18"/>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2"/>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C593A"/>
    <w:rsid w:val="000026AC"/>
    <w:rsid w:val="00002F06"/>
    <w:rsid w:val="00014130"/>
    <w:rsid w:val="000167F2"/>
    <w:rsid w:val="00024460"/>
    <w:rsid w:val="00026214"/>
    <w:rsid w:val="00027C08"/>
    <w:rsid w:val="0003505B"/>
    <w:rsid w:val="00041996"/>
    <w:rsid w:val="0005100A"/>
    <w:rsid w:val="00051527"/>
    <w:rsid w:val="000545D8"/>
    <w:rsid w:val="0005670B"/>
    <w:rsid w:val="0005676F"/>
    <w:rsid w:val="000603B2"/>
    <w:rsid w:val="000603BD"/>
    <w:rsid w:val="00060724"/>
    <w:rsid w:val="00061E0E"/>
    <w:rsid w:val="00065166"/>
    <w:rsid w:val="00066108"/>
    <w:rsid w:val="00071BA5"/>
    <w:rsid w:val="00072642"/>
    <w:rsid w:val="0007458C"/>
    <w:rsid w:val="0007631B"/>
    <w:rsid w:val="00085865"/>
    <w:rsid w:val="000902AF"/>
    <w:rsid w:val="00090473"/>
    <w:rsid w:val="00090BEB"/>
    <w:rsid w:val="000A1A8C"/>
    <w:rsid w:val="000A2CFC"/>
    <w:rsid w:val="000A4236"/>
    <w:rsid w:val="000A65CE"/>
    <w:rsid w:val="000B0A29"/>
    <w:rsid w:val="000B20DA"/>
    <w:rsid w:val="000B30C1"/>
    <w:rsid w:val="000B660D"/>
    <w:rsid w:val="000B6791"/>
    <w:rsid w:val="000B681F"/>
    <w:rsid w:val="000C1FD5"/>
    <w:rsid w:val="000C2F0F"/>
    <w:rsid w:val="000C3126"/>
    <w:rsid w:val="000C5DDB"/>
    <w:rsid w:val="000D45E0"/>
    <w:rsid w:val="000E42F7"/>
    <w:rsid w:val="000E4361"/>
    <w:rsid w:val="000F17E9"/>
    <w:rsid w:val="000F1E6C"/>
    <w:rsid w:val="000F3ABD"/>
    <w:rsid w:val="000F3BAA"/>
    <w:rsid w:val="000F412A"/>
    <w:rsid w:val="000F505D"/>
    <w:rsid w:val="000F6824"/>
    <w:rsid w:val="00100348"/>
    <w:rsid w:val="0010493E"/>
    <w:rsid w:val="00106DEC"/>
    <w:rsid w:val="00107B07"/>
    <w:rsid w:val="0012287C"/>
    <w:rsid w:val="00123D97"/>
    <w:rsid w:val="00125358"/>
    <w:rsid w:val="001320F3"/>
    <w:rsid w:val="001333DC"/>
    <w:rsid w:val="00133CFC"/>
    <w:rsid w:val="001360ED"/>
    <w:rsid w:val="00144787"/>
    <w:rsid w:val="0015214C"/>
    <w:rsid w:val="001535BE"/>
    <w:rsid w:val="00155676"/>
    <w:rsid w:val="00156689"/>
    <w:rsid w:val="0015774F"/>
    <w:rsid w:val="00161D01"/>
    <w:rsid w:val="00163F40"/>
    <w:rsid w:val="00167579"/>
    <w:rsid w:val="00171842"/>
    <w:rsid w:val="001726C6"/>
    <w:rsid w:val="00177171"/>
    <w:rsid w:val="00182440"/>
    <w:rsid w:val="00184E97"/>
    <w:rsid w:val="00185DCF"/>
    <w:rsid w:val="00187959"/>
    <w:rsid w:val="00193626"/>
    <w:rsid w:val="00194F51"/>
    <w:rsid w:val="00196245"/>
    <w:rsid w:val="0019778B"/>
    <w:rsid w:val="00197D07"/>
    <w:rsid w:val="001A2651"/>
    <w:rsid w:val="001A3969"/>
    <w:rsid w:val="001A419D"/>
    <w:rsid w:val="001A4884"/>
    <w:rsid w:val="001A5217"/>
    <w:rsid w:val="001A701E"/>
    <w:rsid w:val="001A72BD"/>
    <w:rsid w:val="001B4ED2"/>
    <w:rsid w:val="001B7BF8"/>
    <w:rsid w:val="001C0AF6"/>
    <w:rsid w:val="001C2D6E"/>
    <w:rsid w:val="001C5D51"/>
    <w:rsid w:val="001C5DAA"/>
    <w:rsid w:val="001C6661"/>
    <w:rsid w:val="001C6DE4"/>
    <w:rsid w:val="001D004E"/>
    <w:rsid w:val="001D622C"/>
    <w:rsid w:val="001D640D"/>
    <w:rsid w:val="001E1182"/>
    <w:rsid w:val="001E2887"/>
    <w:rsid w:val="001E3A6D"/>
    <w:rsid w:val="001E5C90"/>
    <w:rsid w:val="001E6C0A"/>
    <w:rsid w:val="001F1A8F"/>
    <w:rsid w:val="001F20A7"/>
    <w:rsid w:val="001F34DB"/>
    <w:rsid w:val="001F3DC0"/>
    <w:rsid w:val="001F3F6F"/>
    <w:rsid w:val="001F4850"/>
    <w:rsid w:val="001F71C8"/>
    <w:rsid w:val="00205152"/>
    <w:rsid w:val="00210383"/>
    <w:rsid w:val="00211260"/>
    <w:rsid w:val="00212DF3"/>
    <w:rsid w:val="00213A9F"/>
    <w:rsid w:val="002177E5"/>
    <w:rsid w:val="00222F65"/>
    <w:rsid w:val="00224082"/>
    <w:rsid w:val="00232040"/>
    <w:rsid w:val="002336FB"/>
    <w:rsid w:val="002361BE"/>
    <w:rsid w:val="0023647D"/>
    <w:rsid w:val="00236EF0"/>
    <w:rsid w:val="00241F69"/>
    <w:rsid w:val="002503BF"/>
    <w:rsid w:val="00251880"/>
    <w:rsid w:val="0025209C"/>
    <w:rsid w:val="00253E18"/>
    <w:rsid w:val="002555A1"/>
    <w:rsid w:val="00265A07"/>
    <w:rsid w:val="002661AE"/>
    <w:rsid w:val="00267C61"/>
    <w:rsid w:val="00273EE2"/>
    <w:rsid w:val="0027700F"/>
    <w:rsid w:val="0028630F"/>
    <w:rsid w:val="00287B42"/>
    <w:rsid w:val="002908B0"/>
    <w:rsid w:val="002911D7"/>
    <w:rsid w:val="00291467"/>
    <w:rsid w:val="0029214B"/>
    <w:rsid w:val="002937F7"/>
    <w:rsid w:val="002946BA"/>
    <w:rsid w:val="00295DF4"/>
    <w:rsid w:val="002A1F15"/>
    <w:rsid w:val="002A3873"/>
    <w:rsid w:val="002A6206"/>
    <w:rsid w:val="002A73A3"/>
    <w:rsid w:val="002B10A0"/>
    <w:rsid w:val="002B14CD"/>
    <w:rsid w:val="002B3E49"/>
    <w:rsid w:val="002B3FD3"/>
    <w:rsid w:val="002B4318"/>
    <w:rsid w:val="002B6F67"/>
    <w:rsid w:val="002B789B"/>
    <w:rsid w:val="002B7E92"/>
    <w:rsid w:val="002C28B3"/>
    <w:rsid w:val="002C5D15"/>
    <w:rsid w:val="002C67FF"/>
    <w:rsid w:val="002D0486"/>
    <w:rsid w:val="002D2AAE"/>
    <w:rsid w:val="002D2B44"/>
    <w:rsid w:val="002D3A7A"/>
    <w:rsid w:val="002D50CE"/>
    <w:rsid w:val="002E101B"/>
    <w:rsid w:val="002E3226"/>
    <w:rsid w:val="002E38C5"/>
    <w:rsid w:val="002E68C4"/>
    <w:rsid w:val="002E7328"/>
    <w:rsid w:val="002F163D"/>
    <w:rsid w:val="002F1BB7"/>
    <w:rsid w:val="002F3926"/>
    <w:rsid w:val="002F65A2"/>
    <w:rsid w:val="002F70AA"/>
    <w:rsid w:val="00301CCA"/>
    <w:rsid w:val="00301EFF"/>
    <w:rsid w:val="00304232"/>
    <w:rsid w:val="00307591"/>
    <w:rsid w:val="003147D4"/>
    <w:rsid w:val="00317850"/>
    <w:rsid w:val="003301BC"/>
    <w:rsid w:val="00330D8C"/>
    <w:rsid w:val="00332E80"/>
    <w:rsid w:val="00333600"/>
    <w:rsid w:val="0033569C"/>
    <w:rsid w:val="00343F73"/>
    <w:rsid w:val="0034662D"/>
    <w:rsid w:val="0034752A"/>
    <w:rsid w:val="0035748F"/>
    <w:rsid w:val="00361815"/>
    <w:rsid w:val="003634F8"/>
    <w:rsid w:val="003654D1"/>
    <w:rsid w:val="00366A99"/>
    <w:rsid w:val="003753C1"/>
    <w:rsid w:val="00377745"/>
    <w:rsid w:val="00386EAB"/>
    <w:rsid w:val="00390ED7"/>
    <w:rsid w:val="00390F41"/>
    <w:rsid w:val="00391489"/>
    <w:rsid w:val="00395D9B"/>
    <w:rsid w:val="003972E4"/>
    <w:rsid w:val="003A134F"/>
    <w:rsid w:val="003A17E4"/>
    <w:rsid w:val="003A25F6"/>
    <w:rsid w:val="003A3152"/>
    <w:rsid w:val="003A50D8"/>
    <w:rsid w:val="003B4A6F"/>
    <w:rsid w:val="003B4B83"/>
    <w:rsid w:val="003C188A"/>
    <w:rsid w:val="003C5516"/>
    <w:rsid w:val="003C5B1D"/>
    <w:rsid w:val="003D151E"/>
    <w:rsid w:val="003D2DEB"/>
    <w:rsid w:val="003D32D5"/>
    <w:rsid w:val="003D33B3"/>
    <w:rsid w:val="003F2CB7"/>
    <w:rsid w:val="003F3332"/>
    <w:rsid w:val="003F4738"/>
    <w:rsid w:val="003F62B6"/>
    <w:rsid w:val="004004EC"/>
    <w:rsid w:val="00402C4E"/>
    <w:rsid w:val="00406303"/>
    <w:rsid w:val="00410E0E"/>
    <w:rsid w:val="0041111E"/>
    <w:rsid w:val="004145C6"/>
    <w:rsid w:val="00422021"/>
    <w:rsid w:val="00424D04"/>
    <w:rsid w:val="004257B2"/>
    <w:rsid w:val="00425DE8"/>
    <w:rsid w:val="00430A4F"/>
    <w:rsid w:val="0043131C"/>
    <w:rsid w:val="004315D3"/>
    <w:rsid w:val="00431603"/>
    <w:rsid w:val="00435716"/>
    <w:rsid w:val="004364B3"/>
    <w:rsid w:val="00442BF9"/>
    <w:rsid w:val="00444A26"/>
    <w:rsid w:val="004452B4"/>
    <w:rsid w:val="004465AB"/>
    <w:rsid w:val="0045060B"/>
    <w:rsid w:val="004579C3"/>
    <w:rsid w:val="0046443E"/>
    <w:rsid w:val="00464541"/>
    <w:rsid w:val="00465C15"/>
    <w:rsid w:val="0047249B"/>
    <w:rsid w:val="00473C0B"/>
    <w:rsid w:val="00474BF4"/>
    <w:rsid w:val="00474C7B"/>
    <w:rsid w:val="00482197"/>
    <w:rsid w:val="00485BC6"/>
    <w:rsid w:val="004921C4"/>
    <w:rsid w:val="004929CF"/>
    <w:rsid w:val="004938B2"/>
    <w:rsid w:val="00496446"/>
    <w:rsid w:val="00497DD4"/>
    <w:rsid w:val="004A1918"/>
    <w:rsid w:val="004A3525"/>
    <w:rsid w:val="004B4789"/>
    <w:rsid w:val="004C2202"/>
    <w:rsid w:val="004C29B6"/>
    <w:rsid w:val="004C3BB4"/>
    <w:rsid w:val="004C3C42"/>
    <w:rsid w:val="004C53E1"/>
    <w:rsid w:val="004D1060"/>
    <w:rsid w:val="004D18DF"/>
    <w:rsid w:val="004D4100"/>
    <w:rsid w:val="004D55C4"/>
    <w:rsid w:val="004D6367"/>
    <w:rsid w:val="004D79D5"/>
    <w:rsid w:val="004D7FB6"/>
    <w:rsid w:val="004E1315"/>
    <w:rsid w:val="004E2F6F"/>
    <w:rsid w:val="004E3820"/>
    <w:rsid w:val="004E3B10"/>
    <w:rsid w:val="004E607C"/>
    <w:rsid w:val="004E6B35"/>
    <w:rsid w:val="004E7C01"/>
    <w:rsid w:val="004F3127"/>
    <w:rsid w:val="004F577E"/>
    <w:rsid w:val="004F5889"/>
    <w:rsid w:val="004F6E26"/>
    <w:rsid w:val="005007EE"/>
    <w:rsid w:val="005129D1"/>
    <w:rsid w:val="00514E47"/>
    <w:rsid w:val="00516614"/>
    <w:rsid w:val="0051764E"/>
    <w:rsid w:val="00521BF5"/>
    <w:rsid w:val="00523646"/>
    <w:rsid w:val="00525024"/>
    <w:rsid w:val="00525777"/>
    <w:rsid w:val="005301C7"/>
    <w:rsid w:val="00531A25"/>
    <w:rsid w:val="005320EA"/>
    <w:rsid w:val="00533014"/>
    <w:rsid w:val="00533792"/>
    <w:rsid w:val="00536B17"/>
    <w:rsid w:val="00542D15"/>
    <w:rsid w:val="005446CA"/>
    <w:rsid w:val="0054785A"/>
    <w:rsid w:val="00553656"/>
    <w:rsid w:val="00553E57"/>
    <w:rsid w:val="00554FE4"/>
    <w:rsid w:val="0055627F"/>
    <w:rsid w:val="00562AE9"/>
    <w:rsid w:val="00562E41"/>
    <w:rsid w:val="0056346F"/>
    <w:rsid w:val="0056348C"/>
    <w:rsid w:val="005702C9"/>
    <w:rsid w:val="005725FB"/>
    <w:rsid w:val="00572605"/>
    <w:rsid w:val="00573592"/>
    <w:rsid w:val="00574978"/>
    <w:rsid w:val="00577EA9"/>
    <w:rsid w:val="00581AC1"/>
    <w:rsid w:val="005850AA"/>
    <w:rsid w:val="00585A6D"/>
    <w:rsid w:val="00585EF1"/>
    <w:rsid w:val="00586820"/>
    <w:rsid w:val="005947BD"/>
    <w:rsid w:val="005A1033"/>
    <w:rsid w:val="005A1567"/>
    <w:rsid w:val="005A1EE6"/>
    <w:rsid w:val="005A2436"/>
    <w:rsid w:val="005A29EC"/>
    <w:rsid w:val="005A5CAD"/>
    <w:rsid w:val="005B14C4"/>
    <w:rsid w:val="005B152E"/>
    <w:rsid w:val="005B5ED5"/>
    <w:rsid w:val="005B6674"/>
    <w:rsid w:val="005B68A1"/>
    <w:rsid w:val="005C06C3"/>
    <w:rsid w:val="005C11C8"/>
    <w:rsid w:val="005C489D"/>
    <w:rsid w:val="005C5D64"/>
    <w:rsid w:val="005C6512"/>
    <w:rsid w:val="005C6CF8"/>
    <w:rsid w:val="005D0742"/>
    <w:rsid w:val="005D3DAC"/>
    <w:rsid w:val="005D4CAF"/>
    <w:rsid w:val="005D6B49"/>
    <w:rsid w:val="005E004F"/>
    <w:rsid w:val="005E05BB"/>
    <w:rsid w:val="005F2D6C"/>
    <w:rsid w:val="005F40D4"/>
    <w:rsid w:val="00600017"/>
    <w:rsid w:val="00600411"/>
    <w:rsid w:val="006111B7"/>
    <w:rsid w:val="00613370"/>
    <w:rsid w:val="0061529C"/>
    <w:rsid w:val="00615C3C"/>
    <w:rsid w:val="0061623C"/>
    <w:rsid w:val="00623E62"/>
    <w:rsid w:val="00624A87"/>
    <w:rsid w:val="006260C8"/>
    <w:rsid w:val="00631686"/>
    <w:rsid w:val="00636850"/>
    <w:rsid w:val="0063692C"/>
    <w:rsid w:val="00636CF6"/>
    <w:rsid w:val="00641C27"/>
    <w:rsid w:val="00644506"/>
    <w:rsid w:val="00650C25"/>
    <w:rsid w:val="006512E5"/>
    <w:rsid w:val="00653F98"/>
    <w:rsid w:val="006558BD"/>
    <w:rsid w:val="00660D9A"/>
    <w:rsid w:val="00661401"/>
    <w:rsid w:val="00663146"/>
    <w:rsid w:val="00665FAB"/>
    <w:rsid w:val="0067003F"/>
    <w:rsid w:val="00672063"/>
    <w:rsid w:val="00672811"/>
    <w:rsid w:val="00673058"/>
    <w:rsid w:val="00675F29"/>
    <w:rsid w:val="006821BD"/>
    <w:rsid w:val="00683F45"/>
    <w:rsid w:val="00687763"/>
    <w:rsid w:val="0069265F"/>
    <w:rsid w:val="00692F35"/>
    <w:rsid w:val="00694A24"/>
    <w:rsid w:val="0069521E"/>
    <w:rsid w:val="006A2515"/>
    <w:rsid w:val="006A72E0"/>
    <w:rsid w:val="006B0411"/>
    <w:rsid w:val="006B7AE0"/>
    <w:rsid w:val="006C05FB"/>
    <w:rsid w:val="006C3D42"/>
    <w:rsid w:val="006C6F74"/>
    <w:rsid w:val="006C765D"/>
    <w:rsid w:val="006D0BFD"/>
    <w:rsid w:val="006D56DE"/>
    <w:rsid w:val="006D76CE"/>
    <w:rsid w:val="006E1334"/>
    <w:rsid w:val="006E41BD"/>
    <w:rsid w:val="006E69E6"/>
    <w:rsid w:val="006E7D50"/>
    <w:rsid w:val="006F0317"/>
    <w:rsid w:val="006F4F41"/>
    <w:rsid w:val="006F53E4"/>
    <w:rsid w:val="006F5AFA"/>
    <w:rsid w:val="006F64A3"/>
    <w:rsid w:val="006F7E0F"/>
    <w:rsid w:val="007002CB"/>
    <w:rsid w:val="00703485"/>
    <w:rsid w:val="00704650"/>
    <w:rsid w:val="0070667B"/>
    <w:rsid w:val="0070731B"/>
    <w:rsid w:val="00710728"/>
    <w:rsid w:val="00711E55"/>
    <w:rsid w:val="00713747"/>
    <w:rsid w:val="007138A4"/>
    <w:rsid w:val="007328F6"/>
    <w:rsid w:val="00732D63"/>
    <w:rsid w:val="007343A1"/>
    <w:rsid w:val="00735F3B"/>
    <w:rsid w:val="00742010"/>
    <w:rsid w:val="00743BAF"/>
    <w:rsid w:val="00745A7D"/>
    <w:rsid w:val="00746BAF"/>
    <w:rsid w:val="00747177"/>
    <w:rsid w:val="0075144A"/>
    <w:rsid w:val="007566F0"/>
    <w:rsid w:val="00757AD0"/>
    <w:rsid w:val="007662B9"/>
    <w:rsid w:val="0076736E"/>
    <w:rsid w:val="00767F53"/>
    <w:rsid w:val="00781357"/>
    <w:rsid w:val="00786D37"/>
    <w:rsid w:val="0078725F"/>
    <w:rsid w:val="007924C5"/>
    <w:rsid w:val="007A18AA"/>
    <w:rsid w:val="007A1EFF"/>
    <w:rsid w:val="007A7124"/>
    <w:rsid w:val="007A7194"/>
    <w:rsid w:val="007B03CD"/>
    <w:rsid w:val="007B39AF"/>
    <w:rsid w:val="007B45EF"/>
    <w:rsid w:val="007B6FBC"/>
    <w:rsid w:val="007C714A"/>
    <w:rsid w:val="007D17DD"/>
    <w:rsid w:val="007D302F"/>
    <w:rsid w:val="007D4B71"/>
    <w:rsid w:val="007F09D1"/>
    <w:rsid w:val="007F46D9"/>
    <w:rsid w:val="00807F31"/>
    <w:rsid w:val="00820CA8"/>
    <w:rsid w:val="008228B9"/>
    <w:rsid w:val="008242C3"/>
    <w:rsid w:val="0082453F"/>
    <w:rsid w:val="00825371"/>
    <w:rsid w:val="008311E2"/>
    <w:rsid w:val="008358AE"/>
    <w:rsid w:val="00840E46"/>
    <w:rsid w:val="00841B56"/>
    <w:rsid w:val="00842885"/>
    <w:rsid w:val="00845AD7"/>
    <w:rsid w:val="00846A50"/>
    <w:rsid w:val="0084701F"/>
    <w:rsid w:val="0085009D"/>
    <w:rsid w:val="00851C83"/>
    <w:rsid w:val="00853A1D"/>
    <w:rsid w:val="0086048D"/>
    <w:rsid w:val="008617F1"/>
    <w:rsid w:val="00864254"/>
    <w:rsid w:val="008654FE"/>
    <w:rsid w:val="008726A1"/>
    <w:rsid w:val="00876903"/>
    <w:rsid w:val="00876D1F"/>
    <w:rsid w:val="008771FE"/>
    <w:rsid w:val="0088319E"/>
    <w:rsid w:val="008836FC"/>
    <w:rsid w:val="00884009"/>
    <w:rsid w:val="0088437A"/>
    <w:rsid w:val="008872C9"/>
    <w:rsid w:val="00893118"/>
    <w:rsid w:val="008931FD"/>
    <w:rsid w:val="008A14DE"/>
    <w:rsid w:val="008A600F"/>
    <w:rsid w:val="008B1425"/>
    <w:rsid w:val="008B3864"/>
    <w:rsid w:val="008B396A"/>
    <w:rsid w:val="008C0E4D"/>
    <w:rsid w:val="008C29E4"/>
    <w:rsid w:val="008D03D0"/>
    <w:rsid w:val="008D0564"/>
    <w:rsid w:val="008D0DCA"/>
    <w:rsid w:val="008D2CE3"/>
    <w:rsid w:val="008D34BF"/>
    <w:rsid w:val="008D3D66"/>
    <w:rsid w:val="008D7302"/>
    <w:rsid w:val="008E1315"/>
    <w:rsid w:val="008E13D0"/>
    <w:rsid w:val="008E45CD"/>
    <w:rsid w:val="008E61B2"/>
    <w:rsid w:val="008E6BCA"/>
    <w:rsid w:val="008E7782"/>
    <w:rsid w:val="008F039C"/>
    <w:rsid w:val="008F19B7"/>
    <w:rsid w:val="008F2570"/>
    <w:rsid w:val="008F4650"/>
    <w:rsid w:val="008F5B44"/>
    <w:rsid w:val="008F6C95"/>
    <w:rsid w:val="008F7493"/>
    <w:rsid w:val="00900445"/>
    <w:rsid w:val="0090217A"/>
    <w:rsid w:val="00903C42"/>
    <w:rsid w:val="00904481"/>
    <w:rsid w:val="009120FA"/>
    <w:rsid w:val="00913B7C"/>
    <w:rsid w:val="00915976"/>
    <w:rsid w:val="009212B4"/>
    <w:rsid w:val="00921F84"/>
    <w:rsid w:val="009226F8"/>
    <w:rsid w:val="0093477E"/>
    <w:rsid w:val="00944F03"/>
    <w:rsid w:val="00954847"/>
    <w:rsid w:val="00960007"/>
    <w:rsid w:val="00961810"/>
    <w:rsid w:val="00961BBF"/>
    <w:rsid w:val="0096361A"/>
    <w:rsid w:val="00964307"/>
    <w:rsid w:val="00965DD9"/>
    <w:rsid w:val="00965FDD"/>
    <w:rsid w:val="00970943"/>
    <w:rsid w:val="00972F1C"/>
    <w:rsid w:val="009744BE"/>
    <w:rsid w:val="00977E84"/>
    <w:rsid w:val="0098175D"/>
    <w:rsid w:val="0098194F"/>
    <w:rsid w:val="009834E1"/>
    <w:rsid w:val="0098497B"/>
    <w:rsid w:val="00987495"/>
    <w:rsid w:val="0099223A"/>
    <w:rsid w:val="009937E7"/>
    <w:rsid w:val="00995B43"/>
    <w:rsid w:val="0099649E"/>
    <w:rsid w:val="009A3214"/>
    <w:rsid w:val="009A3B15"/>
    <w:rsid w:val="009C09CA"/>
    <w:rsid w:val="009C1B7F"/>
    <w:rsid w:val="009C5528"/>
    <w:rsid w:val="009C5940"/>
    <w:rsid w:val="009D5D1C"/>
    <w:rsid w:val="009D6507"/>
    <w:rsid w:val="009D702F"/>
    <w:rsid w:val="009D7A2C"/>
    <w:rsid w:val="009E17EC"/>
    <w:rsid w:val="009E2972"/>
    <w:rsid w:val="009E3069"/>
    <w:rsid w:val="009E4612"/>
    <w:rsid w:val="009E7EDF"/>
    <w:rsid w:val="009F033A"/>
    <w:rsid w:val="009F0819"/>
    <w:rsid w:val="009F2FE5"/>
    <w:rsid w:val="009F3596"/>
    <w:rsid w:val="009F4E22"/>
    <w:rsid w:val="00A018F3"/>
    <w:rsid w:val="00A031E4"/>
    <w:rsid w:val="00A03D71"/>
    <w:rsid w:val="00A12478"/>
    <w:rsid w:val="00A1300D"/>
    <w:rsid w:val="00A1680F"/>
    <w:rsid w:val="00A24A46"/>
    <w:rsid w:val="00A25E6C"/>
    <w:rsid w:val="00A267A4"/>
    <w:rsid w:val="00A367FC"/>
    <w:rsid w:val="00A37C6E"/>
    <w:rsid w:val="00A41474"/>
    <w:rsid w:val="00A45BAA"/>
    <w:rsid w:val="00A50EB4"/>
    <w:rsid w:val="00A51723"/>
    <w:rsid w:val="00A54E8C"/>
    <w:rsid w:val="00A6038C"/>
    <w:rsid w:val="00A632F7"/>
    <w:rsid w:val="00A6450B"/>
    <w:rsid w:val="00A666D9"/>
    <w:rsid w:val="00A72426"/>
    <w:rsid w:val="00A738E5"/>
    <w:rsid w:val="00A81C50"/>
    <w:rsid w:val="00A8549D"/>
    <w:rsid w:val="00A861A4"/>
    <w:rsid w:val="00A9653F"/>
    <w:rsid w:val="00A97D25"/>
    <w:rsid w:val="00AA16F7"/>
    <w:rsid w:val="00AA17E0"/>
    <w:rsid w:val="00AA3088"/>
    <w:rsid w:val="00AA6B0C"/>
    <w:rsid w:val="00AB09F7"/>
    <w:rsid w:val="00AB24E9"/>
    <w:rsid w:val="00AB340C"/>
    <w:rsid w:val="00AB3E9D"/>
    <w:rsid w:val="00AB43F8"/>
    <w:rsid w:val="00AB4836"/>
    <w:rsid w:val="00AB48E1"/>
    <w:rsid w:val="00AB6507"/>
    <w:rsid w:val="00AC28A1"/>
    <w:rsid w:val="00AC7266"/>
    <w:rsid w:val="00AD06A0"/>
    <w:rsid w:val="00AD66F2"/>
    <w:rsid w:val="00AD7409"/>
    <w:rsid w:val="00AE477B"/>
    <w:rsid w:val="00AE7F27"/>
    <w:rsid w:val="00AF1A19"/>
    <w:rsid w:val="00AF1DBC"/>
    <w:rsid w:val="00AF1E94"/>
    <w:rsid w:val="00AF4D59"/>
    <w:rsid w:val="00B00CD2"/>
    <w:rsid w:val="00B01FF0"/>
    <w:rsid w:val="00B029D6"/>
    <w:rsid w:val="00B0462A"/>
    <w:rsid w:val="00B04BFD"/>
    <w:rsid w:val="00B04D7A"/>
    <w:rsid w:val="00B127B2"/>
    <w:rsid w:val="00B15408"/>
    <w:rsid w:val="00B2341B"/>
    <w:rsid w:val="00B301B8"/>
    <w:rsid w:val="00B314C0"/>
    <w:rsid w:val="00B32CF7"/>
    <w:rsid w:val="00B33A2A"/>
    <w:rsid w:val="00B356E8"/>
    <w:rsid w:val="00B35DAF"/>
    <w:rsid w:val="00B36217"/>
    <w:rsid w:val="00B37DE3"/>
    <w:rsid w:val="00B40691"/>
    <w:rsid w:val="00B45A4C"/>
    <w:rsid w:val="00B46953"/>
    <w:rsid w:val="00B4781F"/>
    <w:rsid w:val="00B51433"/>
    <w:rsid w:val="00B558E5"/>
    <w:rsid w:val="00B560C6"/>
    <w:rsid w:val="00B5764E"/>
    <w:rsid w:val="00B6380E"/>
    <w:rsid w:val="00B64392"/>
    <w:rsid w:val="00B718E3"/>
    <w:rsid w:val="00B7211F"/>
    <w:rsid w:val="00B74286"/>
    <w:rsid w:val="00B82D1C"/>
    <w:rsid w:val="00B8555E"/>
    <w:rsid w:val="00B87BF8"/>
    <w:rsid w:val="00B90784"/>
    <w:rsid w:val="00B90D6A"/>
    <w:rsid w:val="00BA2085"/>
    <w:rsid w:val="00BA2343"/>
    <w:rsid w:val="00BA2CAE"/>
    <w:rsid w:val="00BA71F6"/>
    <w:rsid w:val="00BB0DDE"/>
    <w:rsid w:val="00BB144A"/>
    <w:rsid w:val="00BB606F"/>
    <w:rsid w:val="00BC325F"/>
    <w:rsid w:val="00BD1E4B"/>
    <w:rsid w:val="00BD2BE5"/>
    <w:rsid w:val="00BD3869"/>
    <w:rsid w:val="00BD6B48"/>
    <w:rsid w:val="00BD76EF"/>
    <w:rsid w:val="00BE01E9"/>
    <w:rsid w:val="00BE2A80"/>
    <w:rsid w:val="00BE32E6"/>
    <w:rsid w:val="00BE4CB1"/>
    <w:rsid w:val="00BF2840"/>
    <w:rsid w:val="00C17DA3"/>
    <w:rsid w:val="00C214A4"/>
    <w:rsid w:val="00C21CE2"/>
    <w:rsid w:val="00C25057"/>
    <w:rsid w:val="00C2602F"/>
    <w:rsid w:val="00C26D1D"/>
    <w:rsid w:val="00C27407"/>
    <w:rsid w:val="00C31AEE"/>
    <w:rsid w:val="00C341FF"/>
    <w:rsid w:val="00C3586E"/>
    <w:rsid w:val="00C45B0D"/>
    <w:rsid w:val="00C54264"/>
    <w:rsid w:val="00C55037"/>
    <w:rsid w:val="00C57530"/>
    <w:rsid w:val="00C609D0"/>
    <w:rsid w:val="00C6154A"/>
    <w:rsid w:val="00C6219E"/>
    <w:rsid w:val="00C63AA3"/>
    <w:rsid w:val="00C64478"/>
    <w:rsid w:val="00C67630"/>
    <w:rsid w:val="00C67E7A"/>
    <w:rsid w:val="00C7593C"/>
    <w:rsid w:val="00C80A5C"/>
    <w:rsid w:val="00C81B21"/>
    <w:rsid w:val="00C81B73"/>
    <w:rsid w:val="00C83955"/>
    <w:rsid w:val="00C85D98"/>
    <w:rsid w:val="00C86596"/>
    <w:rsid w:val="00C86A23"/>
    <w:rsid w:val="00C96F2E"/>
    <w:rsid w:val="00CA0AD9"/>
    <w:rsid w:val="00CA3161"/>
    <w:rsid w:val="00CA4FBE"/>
    <w:rsid w:val="00CA6763"/>
    <w:rsid w:val="00CB60C5"/>
    <w:rsid w:val="00CB7964"/>
    <w:rsid w:val="00CC4539"/>
    <w:rsid w:val="00CC4DC8"/>
    <w:rsid w:val="00CC507B"/>
    <w:rsid w:val="00CD07C0"/>
    <w:rsid w:val="00CE5772"/>
    <w:rsid w:val="00D02169"/>
    <w:rsid w:val="00D05658"/>
    <w:rsid w:val="00D0591F"/>
    <w:rsid w:val="00D05F31"/>
    <w:rsid w:val="00D060EC"/>
    <w:rsid w:val="00D07645"/>
    <w:rsid w:val="00D10C65"/>
    <w:rsid w:val="00D12DB1"/>
    <w:rsid w:val="00D15E25"/>
    <w:rsid w:val="00D171FC"/>
    <w:rsid w:val="00D26169"/>
    <w:rsid w:val="00D32188"/>
    <w:rsid w:val="00D3412D"/>
    <w:rsid w:val="00D37527"/>
    <w:rsid w:val="00D41C67"/>
    <w:rsid w:val="00D4246A"/>
    <w:rsid w:val="00D448B3"/>
    <w:rsid w:val="00D44DF9"/>
    <w:rsid w:val="00D46D9E"/>
    <w:rsid w:val="00D4711E"/>
    <w:rsid w:val="00D50E76"/>
    <w:rsid w:val="00D55A55"/>
    <w:rsid w:val="00D56955"/>
    <w:rsid w:val="00D611C6"/>
    <w:rsid w:val="00D61B22"/>
    <w:rsid w:val="00D642A2"/>
    <w:rsid w:val="00D66135"/>
    <w:rsid w:val="00D66D1E"/>
    <w:rsid w:val="00D70E60"/>
    <w:rsid w:val="00D72BA2"/>
    <w:rsid w:val="00D73CEC"/>
    <w:rsid w:val="00D73FE5"/>
    <w:rsid w:val="00D75A40"/>
    <w:rsid w:val="00D84858"/>
    <w:rsid w:val="00D87FDF"/>
    <w:rsid w:val="00D92E18"/>
    <w:rsid w:val="00DA070C"/>
    <w:rsid w:val="00DA0925"/>
    <w:rsid w:val="00DA40F3"/>
    <w:rsid w:val="00DA5541"/>
    <w:rsid w:val="00DB5935"/>
    <w:rsid w:val="00DB705D"/>
    <w:rsid w:val="00DC2A75"/>
    <w:rsid w:val="00DC4909"/>
    <w:rsid w:val="00DC4C36"/>
    <w:rsid w:val="00DD05BE"/>
    <w:rsid w:val="00DD068F"/>
    <w:rsid w:val="00DD13A7"/>
    <w:rsid w:val="00DD427D"/>
    <w:rsid w:val="00DD4C6E"/>
    <w:rsid w:val="00DD673E"/>
    <w:rsid w:val="00DD79CF"/>
    <w:rsid w:val="00DE2137"/>
    <w:rsid w:val="00DE241A"/>
    <w:rsid w:val="00DE397A"/>
    <w:rsid w:val="00DE444B"/>
    <w:rsid w:val="00DE4ACF"/>
    <w:rsid w:val="00DF1646"/>
    <w:rsid w:val="00DF3C26"/>
    <w:rsid w:val="00DF626F"/>
    <w:rsid w:val="00DF6BE6"/>
    <w:rsid w:val="00E00802"/>
    <w:rsid w:val="00E0127C"/>
    <w:rsid w:val="00E041F5"/>
    <w:rsid w:val="00E05935"/>
    <w:rsid w:val="00E12536"/>
    <w:rsid w:val="00E1269A"/>
    <w:rsid w:val="00E15E70"/>
    <w:rsid w:val="00E174A3"/>
    <w:rsid w:val="00E2366B"/>
    <w:rsid w:val="00E26B2D"/>
    <w:rsid w:val="00E31DAD"/>
    <w:rsid w:val="00E35F94"/>
    <w:rsid w:val="00E40498"/>
    <w:rsid w:val="00E42395"/>
    <w:rsid w:val="00E45985"/>
    <w:rsid w:val="00E50F68"/>
    <w:rsid w:val="00E51283"/>
    <w:rsid w:val="00E534CD"/>
    <w:rsid w:val="00E53FF7"/>
    <w:rsid w:val="00E554E7"/>
    <w:rsid w:val="00E603F8"/>
    <w:rsid w:val="00E6252D"/>
    <w:rsid w:val="00E67507"/>
    <w:rsid w:val="00E6750D"/>
    <w:rsid w:val="00E67C1E"/>
    <w:rsid w:val="00E73399"/>
    <w:rsid w:val="00E74F3A"/>
    <w:rsid w:val="00E77E93"/>
    <w:rsid w:val="00E80620"/>
    <w:rsid w:val="00E81064"/>
    <w:rsid w:val="00E81715"/>
    <w:rsid w:val="00E823C7"/>
    <w:rsid w:val="00E83A12"/>
    <w:rsid w:val="00E83BA3"/>
    <w:rsid w:val="00E84BF8"/>
    <w:rsid w:val="00E8698B"/>
    <w:rsid w:val="00E91429"/>
    <w:rsid w:val="00E92AB1"/>
    <w:rsid w:val="00E93A82"/>
    <w:rsid w:val="00E950C0"/>
    <w:rsid w:val="00EA0E53"/>
    <w:rsid w:val="00EA13B0"/>
    <w:rsid w:val="00EA2BB7"/>
    <w:rsid w:val="00EA78E2"/>
    <w:rsid w:val="00EB5191"/>
    <w:rsid w:val="00EB55D3"/>
    <w:rsid w:val="00EB668F"/>
    <w:rsid w:val="00EC1165"/>
    <w:rsid w:val="00EC2719"/>
    <w:rsid w:val="00EC3726"/>
    <w:rsid w:val="00EC593A"/>
    <w:rsid w:val="00ED3A43"/>
    <w:rsid w:val="00ED444C"/>
    <w:rsid w:val="00EE3181"/>
    <w:rsid w:val="00EE5327"/>
    <w:rsid w:val="00EF0EC7"/>
    <w:rsid w:val="00EF2642"/>
    <w:rsid w:val="00EF45A7"/>
    <w:rsid w:val="00F06D9B"/>
    <w:rsid w:val="00F11911"/>
    <w:rsid w:val="00F13FC2"/>
    <w:rsid w:val="00F2295B"/>
    <w:rsid w:val="00F235BB"/>
    <w:rsid w:val="00F23E14"/>
    <w:rsid w:val="00F25189"/>
    <w:rsid w:val="00F3577B"/>
    <w:rsid w:val="00F43DB4"/>
    <w:rsid w:val="00F46ED8"/>
    <w:rsid w:val="00F4723F"/>
    <w:rsid w:val="00F50224"/>
    <w:rsid w:val="00F50BE2"/>
    <w:rsid w:val="00F578E3"/>
    <w:rsid w:val="00F64691"/>
    <w:rsid w:val="00F74FA5"/>
    <w:rsid w:val="00F808EF"/>
    <w:rsid w:val="00F84E91"/>
    <w:rsid w:val="00F85502"/>
    <w:rsid w:val="00F90C64"/>
    <w:rsid w:val="00F9395C"/>
    <w:rsid w:val="00F94E0B"/>
    <w:rsid w:val="00F96B0D"/>
    <w:rsid w:val="00F979E0"/>
    <w:rsid w:val="00FA7AE0"/>
    <w:rsid w:val="00FA7B0E"/>
    <w:rsid w:val="00FB1631"/>
    <w:rsid w:val="00FB286B"/>
    <w:rsid w:val="00FB3213"/>
    <w:rsid w:val="00FB658E"/>
    <w:rsid w:val="00FB74E8"/>
    <w:rsid w:val="00FC10A1"/>
    <w:rsid w:val="00FC2665"/>
    <w:rsid w:val="00FC6D7D"/>
    <w:rsid w:val="00FC790E"/>
    <w:rsid w:val="00FD602C"/>
    <w:rsid w:val="00FE0962"/>
    <w:rsid w:val="00FE1CFD"/>
    <w:rsid w:val="00FE3044"/>
    <w:rsid w:val="00FE3631"/>
    <w:rsid w:val="00FE4C8B"/>
    <w:rsid w:val="00FE5E4F"/>
    <w:rsid w:val="00FF211F"/>
    <w:rsid w:val="00FF51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579"/>
    <w:pPr>
      <w:widowControl w:val="0"/>
      <w:overflowPunct w:val="0"/>
      <w:autoSpaceDE w:val="0"/>
      <w:autoSpaceDN w:val="0"/>
      <w:adjustRightInd w:val="0"/>
    </w:pPr>
    <w:rPr>
      <w:kern w:val="28"/>
    </w:rPr>
  </w:style>
  <w:style w:type="paragraph" w:styleId="Heading1">
    <w:name w:val="heading 1"/>
    <w:basedOn w:val="Normal"/>
    <w:next w:val="Normal"/>
    <w:qFormat/>
    <w:rsid w:val="00167579"/>
    <w:pPr>
      <w:keepNext/>
      <w:tabs>
        <w:tab w:val="left" w:pos="720"/>
      </w:tabs>
      <w:ind w:left="1440"/>
      <w:outlineLvl w:val="0"/>
    </w:pPr>
    <w:rPr>
      <w:sz w:val="24"/>
      <w:szCs w:val="24"/>
    </w:rPr>
  </w:style>
  <w:style w:type="paragraph" w:styleId="Heading2">
    <w:name w:val="heading 2"/>
    <w:basedOn w:val="Normal"/>
    <w:next w:val="Normal"/>
    <w:qFormat/>
    <w:rsid w:val="00167579"/>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67579"/>
    <w:rPr>
      <w:color w:val="0000FF"/>
      <w:u w:val="single"/>
    </w:rPr>
  </w:style>
  <w:style w:type="paragraph" w:customStyle="1" w:styleId="clause-e">
    <w:name w:val="clause-e"/>
    <w:basedOn w:val="Normal"/>
    <w:rsid w:val="00167579"/>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167579"/>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167579"/>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167579"/>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167579"/>
    <w:pPr>
      <w:tabs>
        <w:tab w:val="center" w:pos="4320"/>
        <w:tab w:val="right" w:pos="8640"/>
      </w:tabs>
    </w:pPr>
  </w:style>
  <w:style w:type="character" w:styleId="PageNumber">
    <w:name w:val="page number"/>
    <w:basedOn w:val="DefaultParagraphFont"/>
    <w:semiHidden/>
    <w:rsid w:val="00167579"/>
  </w:style>
  <w:style w:type="paragraph" w:styleId="BodyTextIndent">
    <w:name w:val="Body Text Indent"/>
    <w:basedOn w:val="Normal"/>
    <w:semiHidden/>
    <w:rsid w:val="00167579"/>
    <w:pPr>
      <w:tabs>
        <w:tab w:val="left" w:pos="2266"/>
      </w:tabs>
      <w:ind w:left="720"/>
    </w:pPr>
    <w:rPr>
      <w:sz w:val="24"/>
      <w:szCs w:val="24"/>
    </w:rPr>
  </w:style>
  <w:style w:type="paragraph" w:styleId="FootnoteText">
    <w:name w:val="footnote text"/>
    <w:basedOn w:val="Normal"/>
    <w:link w:val="FootnoteTextChar"/>
    <w:semiHidden/>
    <w:rsid w:val="00167579"/>
  </w:style>
  <w:style w:type="character" w:styleId="FootnoteReference">
    <w:name w:val="footnote reference"/>
    <w:semiHidden/>
    <w:rsid w:val="00167579"/>
    <w:rPr>
      <w:vertAlign w:val="superscript"/>
    </w:rPr>
  </w:style>
  <w:style w:type="paragraph" w:styleId="BodyTextIndent2">
    <w:name w:val="Body Text Indent 2"/>
    <w:basedOn w:val="Normal"/>
    <w:semiHidden/>
    <w:rsid w:val="00167579"/>
    <w:pPr>
      <w:tabs>
        <w:tab w:val="left" w:pos="2266"/>
      </w:tabs>
      <w:ind w:left="720"/>
    </w:pPr>
    <w:rPr>
      <w:sz w:val="22"/>
      <w:szCs w:val="24"/>
    </w:rPr>
  </w:style>
  <w:style w:type="paragraph" w:styleId="BodyText">
    <w:name w:val="Body Text"/>
    <w:basedOn w:val="Normal"/>
    <w:semiHidden/>
    <w:rsid w:val="00167579"/>
    <w:pPr>
      <w:tabs>
        <w:tab w:val="left" w:pos="2266"/>
      </w:tabs>
    </w:pPr>
    <w:rPr>
      <w:sz w:val="24"/>
      <w:szCs w:val="24"/>
    </w:rPr>
  </w:style>
  <w:style w:type="paragraph" w:styleId="ListParagraph">
    <w:name w:val="List Paragraph"/>
    <w:basedOn w:val="Normal"/>
    <w:uiPriority w:val="34"/>
    <w:qFormat/>
    <w:rsid w:val="002177E5"/>
    <w:pPr>
      <w:ind w:left="720"/>
    </w:pPr>
  </w:style>
  <w:style w:type="paragraph" w:styleId="Header">
    <w:name w:val="header"/>
    <w:basedOn w:val="Normal"/>
    <w:link w:val="HeaderChar"/>
    <w:uiPriority w:val="99"/>
    <w:semiHidden/>
    <w:unhideWhenUsed/>
    <w:rsid w:val="00B74286"/>
    <w:pPr>
      <w:tabs>
        <w:tab w:val="center" w:pos="4680"/>
        <w:tab w:val="right" w:pos="9360"/>
      </w:tabs>
    </w:pPr>
    <w:rPr>
      <w:rFonts w:cs="Times New Roman"/>
    </w:rPr>
  </w:style>
  <w:style w:type="character" w:customStyle="1" w:styleId="HeaderChar">
    <w:name w:val="Header Char"/>
    <w:link w:val="Header"/>
    <w:uiPriority w:val="99"/>
    <w:semiHidden/>
    <w:rsid w:val="00B74286"/>
    <w:rPr>
      <w:kern w:val="28"/>
      <w:lang w:val="en-US" w:eastAsia="en-US"/>
    </w:rPr>
  </w:style>
  <w:style w:type="paragraph" w:styleId="NormalWeb">
    <w:name w:val="Normal (Web)"/>
    <w:basedOn w:val="Normal"/>
    <w:uiPriority w:val="99"/>
    <w:semiHidden/>
    <w:unhideWhenUsed/>
    <w:rsid w:val="0090217A"/>
    <w:rPr>
      <w:rFonts w:ascii="Times New Roman" w:hAnsi="Times New Roman" w:cs="Times New Roman"/>
      <w:sz w:val="24"/>
      <w:szCs w:val="24"/>
    </w:rPr>
  </w:style>
  <w:style w:type="character" w:customStyle="1" w:styleId="FootnoteTextChar">
    <w:name w:val="Footnote Text Char"/>
    <w:basedOn w:val="DefaultParagraphFont"/>
    <w:link w:val="FootnoteText"/>
    <w:semiHidden/>
    <w:rsid w:val="00AA3088"/>
    <w:rPr>
      <w:kern w:val="28"/>
    </w:rPr>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44715998">
      <w:bodyDiv w:val="1"/>
      <w:marLeft w:val="0"/>
      <w:marRight w:val="0"/>
      <w:marTop w:val="0"/>
      <w:marBottom w:val="0"/>
      <w:divBdr>
        <w:top w:val="none" w:sz="0" w:space="0" w:color="auto"/>
        <w:left w:val="none" w:sz="0" w:space="0" w:color="auto"/>
        <w:bottom w:val="none" w:sz="0" w:space="0" w:color="auto"/>
        <w:right w:val="none" w:sz="0" w:space="0" w:color="auto"/>
      </w:divBdr>
    </w:div>
    <w:div w:id="125859934">
      <w:bodyDiv w:val="1"/>
      <w:marLeft w:val="0"/>
      <w:marRight w:val="0"/>
      <w:marTop w:val="0"/>
      <w:marBottom w:val="0"/>
      <w:divBdr>
        <w:top w:val="none" w:sz="0" w:space="0" w:color="auto"/>
        <w:left w:val="none" w:sz="0" w:space="0" w:color="auto"/>
        <w:bottom w:val="none" w:sz="0" w:space="0" w:color="auto"/>
        <w:right w:val="none" w:sz="0" w:space="0" w:color="auto"/>
      </w:divBdr>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73156">
      <w:bodyDiv w:val="1"/>
      <w:marLeft w:val="0"/>
      <w:marRight w:val="0"/>
      <w:marTop w:val="0"/>
      <w:marBottom w:val="0"/>
      <w:divBdr>
        <w:top w:val="none" w:sz="0" w:space="0" w:color="auto"/>
        <w:left w:val="none" w:sz="0" w:space="0" w:color="auto"/>
        <w:bottom w:val="none" w:sz="0" w:space="0" w:color="auto"/>
        <w:right w:val="none" w:sz="0" w:space="0" w:color="auto"/>
      </w:divBdr>
    </w:div>
    <w:div w:id="543517321">
      <w:bodyDiv w:val="1"/>
      <w:marLeft w:val="0"/>
      <w:marRight w:val="0"/>
      <w:marTop w:val="0"/>
      <w:marBottom w:val="0"/>
      <w:divBdr>
        <w:top w:val="none" w:sz="0" w:space="0" w:color="auto"/>
        <w:left w:val="none" w:sz="0" w:space="0" w:color="auto"/>
        <w:bottom w:val="none" w:sz="0" w:space="0" w:color="auto"/>
        <w:right w:val="none" w:sz="0" w:space="0" w:color="auto"/>
      </w:divBdr>
      <w:divsChild>
        <w:div w:id="1394616997">
          <w:marLeft w:val="0"/>
          <w:marRight w:val="0"/>
          <w:marTop w:val="0"/>
          <w:marBottom w:val="0"/>
          <w:divBdr>
            <w:top w:val="none" w:sz="0" w:space="0" w:color="auto"/>
            <w:left w:val="none" w:sz="0" w:space="0" w:color="auto"/>
            <w:bottom w:val="none" w:sz="0" w:space="0" w:color="auto"/>
            <w:right w:val="none" w:sz="0" w:space="0" w:color="auto"/>
          </w:divBdr>
          <w:divsChild>
            <w:div w:id="1300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03609">
      <w:bodyDiv w:val="1"/>
      <w:marLeft w:val="0"/>
      <w:marRight w:val="0"/>
      <w:marTop w:val="0"/>
      <w:marBottom w:val="0"/>
      <w:divBdr>
        <w:top w:val="none" w:sz="0" w:space="0" w:color="auto"/>
        <w:left w:val="none" w:sz="0" w:space="0" w:color="auto"/>
        <w:bottom w:val="none" w:sz="0" w:space="0" w:color="auto"/>
        <w:right w:val="none" w:sz="0" w:space="0" w:color="auto"/>
      </w:divBdr>
      <w:divsChild>
        <w:div w:id="929318814">
          <w:marLeft w:val="0"/>
          <w:marRight w:val="0"/>
          <w:marTop w:val="0"/>
          <w:marBottom w:val="0"/>
          <w:divBdr>
            <w:top w:val="none" w:sz="0" w:space="0" w:color="auto"/>
            <w:left w:val="none" w:sz="0" w:space="0" w:color="auto"/>
            <w:bottom w:val="none" w:sz="0" w:space="0" w:color="auto"/>
            <w:right w:val="none" w:sz="0" w:space="0" w:color="auto"/>
          </w:divBdr>
          <w:divsChild>
            <w:div w:id="4933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11683">
      <w:bodyDiv w:val="1"/>
      <w:marLeft w:val="0"/>
      <w:marRight w:val="0"/>
      <w:marTop w:val="0"/>
      <w:marBottom w:val="0"/>
      <w:divBdr>
        <w:top w:val="none" w:sz="0" w:space="0" w:color="auto"/>
        <w:left w:val="none" w:sz="0" w:space="0" w:color="auto"/>
        <w:bottom w:val="none" w:sz="0" w:space="0" w:color="auto"/>
        <w:right w:val="none" w:sz="0" w:space="0" w:color="auto"/>
      </w:divBdr>
      <w:divsChild>
        <w:div w:id="1434858650">
          <w:marLeft w:val="0"/>
          <w:marRight w:val="0"/>
          <w:marTop w:val="0"/>
          <w:marBottom w:val="0"/>
          <w:divBdr>
            <w:top w:val="none" w:sz="0" w:space="0" w:color="auto"/>
            <w:left w:val="none" w:sz="0" w:space="0" w:color="auto"/>
            <w:bottom w:val="none" w:sz="0" w:space="0" w:color="auto"/>
            <w:right w:val="none" w:sz="0" w:space="0" w:color="auto"/>
          </w:divBdr>
          <w:divsChild>
            <w:div w:id="12889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66216">
      <w:bodyDiv w:val="1"/>
      <w:marLeft w:val="0"/>
      <w:marRight w:val="0"/>
      <w:marTop w:val="0"/>
      <w:marBottom w:val="0"/>
      <w:divBdr>
        <w:top w:val="none" w:sz="0" w:space="0" w:color="auto"/>
        <w:left w:val="none" w:sz="0" w:space="0" w:color="auto"/>
        <w:bottom w:val="none" w:sz="0" w:space="0" w:color="auto"/>
        <w:right w:val="none" w:sz="0" w:space="0" w:color="auto"/>
      </w:divBdr>
    </w:div>
    <w:div w:id="889270372">
      <w:bodyDiv w:val="1"/>
      <w:marLeft w:val="0"/>
      <w:marRight w:val="0"/>
      <w:marTop w:val="0"/>
      <w:marBottom w:val="0"/>
      <w:divBdr>
        <w:top w:val="none" w:sz="0" w:space="0" w:color="auto"/>
        <w:left w:val="none" w:sz="0" w:space="0" w:color="auto"/>
        <w:bottom w:val="none" w:sz="0" w:space="0" w:color="auto"/>
        <w:right w:val="none" w:sz="0" w:space="0" w:color="auto"/>
      </w:divBdr>
      <w:divsChild>
        <w:div w:id="225192117">
          <w:marLeft w:val="0"/>
          <w:marRight w:val="0"/>
          <w:marTop w:val="0"/>
          <w:marBottom w:val="0"/>
          <w:divBdr>
            <w:top w:val="none" w:sz="0" w:space="0" w:color="auto"/>
            <w:left w:val="none" w:sz="0" w:space="0" w:color="auto"/>
            <w:bottom w:val="none" w:sz="0" w:space="0" w:color="auto"/>
            <w:right w:val="none" w:sz="0" w:space="0" w:color="auto"/>
          </w:divBdr>
          <w:divsChild>
            <w:div w:id="6893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154563510">
      <w:bodyDiv w:val="1"/>
      <w:marLeft w:val="0"/>
      <w:marRight w:val="0"/>
      <w:marTop w:val="0"/>
      <w:marBottom w:val="0"/>
      <w:divBdr>
        <w:top w:val="none" w:sz="0" w:space="0" w:color="auto"/>
        <w:left w:val="none" w:sz="0" w:space="0" w:color="auto"/>
        <w:bottom w:val="none" w:sz="0" w:space="0" w:color="auto"/>
        <w:right w:val="none" w:sz="0" w:space="0" w:color="auto"/>
      </w:divBdr>
      <w:divsChild>
        <w:div w:id="1209686554">
          <w:marLeft w:val="0"/>
          <w:marRight w:val="0"/>
          <w:marTop w:val="0"/>
          <w:marBottom w:val="0"/>
          <w:divBdr>
            <w:top w:val="none" w:sz="0" w:space="0" w:color="auto"/>
            <w:left w:val="none" w:sz="0" w:space="0" w:color="auto"/>
            <w:bottom w:val="none" w:sz="0" w:space="0" w:color="auto"/>
            <w:right w:val="none" w:sz="0" w:space="0" w:color="auto"/>
          </w:divBdr>
          <w:divsChild>
            <w:div w:id="277953332">
              <w:marLeft w:val="0"/>
              <w:marRight w:val="0"/>
              <w:marTop w:val="0"/>
              <w:marBottom w:val="0"/>
              <w:divBdr>
                <w:top w:val="none" w:sz="0" w:space="0" w:color="auto"/>
                <w:left w:val="none" w:sz="0" w:space="0" w:color="auto"/>
                <w:bottom w:val="none" w:sz="0" w:space="0" w:color="auto"/>
                <w:right w:val="none" w:sz="0" w:space="0" w:color="auto"/>
              </w:divBdr>
              <w:divsChild>
                <w:div w:id="2038654950">
                  <w:marLeft w:val="0"/>
                  <w:marRight w:val="0"/>
                  <w:marTop w:val="0"/>
                  <w:marBottom w:val="0"/>
                  <w:divBdr>
                    <w:top w:val="none" w:sz="0" w:space="0" w:color="auto"/>
                    <w:left w:val="none" w:sz="0" w:space="0" w:color="auto"/>
                    <w:bottom w:val="none" w:sz="0" w:space="0" w:color="auto"/>
                    <w:right w:val="none" w:sz="0" w:space="0" w:color="auto"/>
                  </w:divBdr>
                  <w:divsChild>
                    <w:div w:id="898244073">
                      <w:marLeft w:val="0"/>
                      <w:marRight w:val="0"/>
                      <w:marTop w:val="0"/>
                      <w:marBottom w:val="300"/>
                      <w:divBdr>
                        <w:top w:val="none" w:sz="0" w:space="0" w:color="auto"/>
                        <w:left w:val="none" w:sz="0" w:space="0" w:color="auto"/>
                        <w:bottom w:val="none" w:sz="0" w:space="0" w:color="auto"/>
                        <w:right w:val="none" w:sz="0" w:space="0" w:color="auto"/>
                      </w:divBdr>
                      <w:divsChild>
                        <w:div w:id="1615747386">
                          <w:marLeft w:val="0"/>
                          <w:marRight w:val="0"/>
                          <w:marTop w:val="0"/>
                          <w:marBottom w:val="0"/>
                          <w:divBdr>
                            <w:top w:val="none" w:sz="0" w:space="0" w:color="auto"/>
                            <w:left w:val="none" w:sz="0" w:space="0" w:color="auto"/>
                            <w:bottom w:val="none" w:sz="0" w:space="0" w:color="auto"/>
                            <w:right w:val="none" w:sz="0" w:space="0" w:color="auto"/>
                          </w:divBdr>
                          <w:divsChild>
                            <w:div w:id="1962953029">
                              <w:marLeft w:val="0"/>
                              <w:marRight w:val="0"/>
                              <w:marTop w:val="0"/>
                              <w:marBottom w:val="0"/>
                              <w:divBdr>
                                <w:top w:val="none" w:sz="0" w:space="0" w:color="auto"/>
                                <w:left w:val="none" w:sz="0" w:space="0" w:color="auto"/>
                                <w:bottom w:val="none" w:sz="0" w:space="0" w:color="auto"/>
                                <w:right w:val="none" w:sz="0" w:space="0" w:color="auto"/>
                              </w:divBdr>
                            </w:div>
                            <w:div w:id="1383555084">
                              <w:marLeft w:val="0"/>
                              <w:marRight w:val="0"/>
                              <w:marTop w:val="0"/>
                              <w:marBottom w:val="0"/>
                              <w:divBdr>
                                <w:top w:val="none" w:sz="0" w:space="0" w:color="auto"/>
                                <w:left w:val="none" w:sz="0" w:space="0" w:color="auto"/>
                                <w:bottom w:val="none" w:sz="0" w:space="0" w:color="auto"/>
                                <w:right w:val="none" w:sz="0" w:space="0" w:color="auto"/>
                              </w:divBdr>
                              <w:divsChild>
                                <w:div w:id="1202324813">
                                  <w:marLeft w:val="0"/>
                                  <w:marRight w:val="0"/>
                                  <w:marTop w:val="0"/>
                                  <w:marBottom w:val="0"/>
                                  <w:divBdr>
                                    <w:top w:val="none" w:sz="0" w:space="0" w:color="auto"/>
                                    <w:left w:val="none" w:sz="0" w:space="0" w:color="auto"/>
                                    <w:bottom w:val="none" w:sz="0" w:space="0" w:color="auto"/>
                                    <w:right w:val="none" w:sz="0" w:space="0" w:color="auto"/>
                                  </w:divBdr>
                                  <w:divsChild>
                                    <w:div w:id="10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696095">
      <w:bodyDiv w:val="1"/>
      <w:marLeft w:val="0"/>
      <w:marRight w:val="0"/>
      <w:marTop w:val="0"/>
      <w:marBottom w:val="0"/>
      <w:divBdr>
        <w:top w:val="none" w:sz="0" w:space="0" w:color="auto"/>
        <w:left w:val="none" w:sz="0" w:space="0" w:color="auto"/>
        <w:bottom w:val="none" w:sz="0" w:space="0" w:color="auto"/>
        <w:right w:val="none" w:sz="0" w:space="0" w:color="auto"/>
      </w:divBdr>
      <w:divsChild>
        <w:div w:id="1810053209">
          <w:marLeft w:val="0"/>
          <w:marRight w:val="0"/>
          <w:marTop w:val="0"/>
          <w:marBottom w:val="0"/>
          <w:divBdr>
            <w:top w:val="none" w:sz="0" w:space="0" w:color="auto"/>
            <w:left w:val="none" w:sz="0" w:space="0" w:color="auto"/>
            <w:bottom w:val="none" w:sz="0" w:space="0" w:color="auto"/>
            <w:right w:val="none" w:sz="0" w:space="0" w:color="auto"/>
          </w:divBdr>
          <w:divsChild>
            <w:div w:id="1698002044">
              <w:marLeft w:val="0"/>
              <w:marRight w:val="0"/>
              <w:marTop w:val="0"/>
              <w:marBottom w:val="0"/>
              <w:divBdr>
                <w:top w:val="single" w:sz="12" w:space="0" w:color="000000"/>
                <w:left w:val="none" w:sz="0" w:space="0" w:color="auto"/>
                <w:bottom w:val="none" w:sz="0" w:space="0" w:color="auto"/>
                <w:right w:val="none" w:sz="0" w:space="0" w:color="auto"/>
              </w:divBdr>
              <w:divsChild>
                <w:div w:id="13865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933022">
      <w:bodyDiv w:val="1"/>
      <w:marLeft w:val="0"/>
      <w:marRight w:val="0"/>
      <w:marTop w:val="0"/>
      <w:marBottom w:val="0"/>
      <w:divBdr>
        <w:top w:val="none" w:sz="0" w:space="0" w:color="auto"/>
        <w:left w:val="none" w:sz="0" w:space="0" w:color="auto"/>
        <w:bottom w:val="none" w:sz="0" w:space="0" w:color="auto"/>
        <w:right w:val="none" w:sz="0" w:space="0" w:color="auto"/>
      </w:divBdr>
    </w:div>
    <w:div w:id="170481975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83">
          <w:marLeft w:val="0"/>
          <w:marRight w:val="0"/>
          <w:marTop w:val="0"/>
          <w:marBottom w:val="0"/>
          <w:divBdr>
            <w:top w:val="none" w:sz="0" w:space="0" w:color="auto"/>
            <w:left w:val="none" w:sz="0" w:space="0" w:color="auto"/>
            <w:bottom w:val="none" w:sz="0" w:space="0" w:color="auto"/>
            <w:right w:val="none" w:sz="0" w:space="0" w:color="auto"/>
          </w:divBdr>
          <w:divsChild>
            <w:div w:id="1624768919">
              <w:marLeft w:val="0"/>
              <w:marRight w:val="0"/>
              <w:marTop w:val="0"/>
              <w:marBottom w:val="0"/>
              <w:divBdr>
                <w:top w:val="single" w:sz="12" w:space="0" w:color="000000"/>
                <w:left w:val="none" w:sz="0" w:space="0" w:color="auto"/>
                <w:bottom w:val="none" w:sz="0" w:space="0" w:color="auto"/>
                <w:right w:val="none" w:sz="0" w:space="0" w:color="auto"/>
              </w:divBdr>
              <w:divsChild>
                <w:div w:id="563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3601">
      <w:bodyDiv w:val="1"/>
      <w:marLeft w:val="0"/>
      <w:marRight w:val="0"/>
      <w:marTop w:val="0"/>
      <w:marBottom w:val="0"/>
      <w:divBdr>
        <w:top w:val="none" w:sz="0" w:space="0" w:color="auto"/>
        <w:left w:val="none" w:sz="0" w:space="0" w:color="auto"/>
        <w:bottom w:val="none" w:sz="0" w:space="0" w:color="auto"/>
        <w:right w:val="none" w:sz="0" w:space="0" w:color="auto"/>
      </w:divBdr>
      <w:divsChild>
        <w:div w:id="1937444331">
          <w:marLeft w:val="0"/>
          <w:marRight w:val="0"/>
          <w:marTop w:val="0"/>
          <w:marBottom w:val="0"/>
          <w:divBdr>
            <w:top w:val="none" w:sz="0" w:space="0" w:color="auto"/>
            <w:left w:val="none" w:sz="0" w:space="0" w:color="auto"/>
            <w:bottom w:val="none" w:sz="0" w:space="0" w:color="auto"/>
            <w:right w:val="none" w:sz="0" w:space="0" w:color="auto"/>
          </w:divBdr>
          <w:divsChild>
            <w:div w:id="137380705">
              <w:marLeft w:val="0"/>
              <w:marRight w:val="0"/>
              <w:marTop w:val="0"/>
              <w:marBottom w:val="0"/>
              <w:divBdr>
                <w:top w:val="none" w:sz="0" w:space="0" w:color="auto"/>
                <w:left w:val="none" w:sz="0" w:space="0" w:color="auto"/>
                <w:bottom w:val="none" w:sz="0" w:space="0" w:color="auto"/>
                <w:right w:val="none" w:sz="0" w:space="0" w:color="auto"/>
              </w:divBdr>
              <w:divsChild>
                <w:div w:id="1856579610">
                  <w:marLeft w:val="0"/>
                  <w:marRight w:val="0"/>
                  <w:marTop w:val="0"/>
                  <w:marBottom w:val="0"/>
                  <w:divBdr>
                    <w:top w:val="none" w:sz="0" w:space="0" w:color="auto"/>
                    <w:left w:val="none" w:sz="0" w:space="0" w:color="auto"/>
                    <w:bottom w:val="none" w:sz="0" w:space="0" w:color="auto"/>
                    <w:right w:val="none" w:sz="0" w:space="0" w:color="auto"/>
                  </w:divBdr>
                  <w:divsChild>
                    <w:div w:id="1449348461">
                      <w:marLeft w:val="0"/>
                      <w:marRight w:val="0"/>
                      <w:marTop w:val="0"/>
                      <w:marBottom w:val="300"/>
                      <w:divBdr>
                        <w:top w:val="none" w:sz="0" w:space="0" w:color="auto"/>
                        <w:left w:val="none" w:sz="0" w:space="0" w:color="auto"/>
                        <w:bottom w:val="none" w:sz="0" w:space="0" w:color="auto"/>
                        <w:right w:val="none" w:sz="0" w:space="0" w:color="auto"/>
                      </w:divBdr>
                      <w:divsChild>
                        <w:div w:id="131215062">
                          <w:marLeft w:val="0"/>
                          <w:marRight w:val="0"/>
                          <w:marTop w:val="0"/>
                          <w:marBottom w:val="0"/>
                          <w:divBdr>
                            <w:top w:val="none" w:sz="0" w:space="0" w:color="auto"/>
                            <w:left w:val="none" w:sz="0" w:space="0" w:color="auto"/>
                            <w:bottom w:val="none" w:sz="0" w:space="0" w:color="auto"/>
                            <w:right w:val="none" w:sz="0" w:space="0" w:color="auto"/>
                          </w:divBdr>
                          <w:divsChild>
                            <w:div w:id="1727944766">
                              <w:marLeft w:val="0"/>
                              <w:marRight w:val="0"/>
                              <w:marTop w:val="0"/>
                              <w:marBottom w:val="0"/>
                              <w:divBdr>
                                <w:top w:val="none" w:sz="0" w:space="0" w:color="auto"/>
                                <w:left w:val="none" w:sz="0" w:space="0" w:color="auto"/>
                                <w:bottom w:val="none" w:sz="0" w:space="0" w:color="auto"/>
                                <w:right w:val="none" w:sz="0" w:space="0" w:color="auto"/>
                              </w:divBdr>
                            </w:div>
                            <w:div w:id="1893038672">
                              <w:marLeft w:val="0"/>
                              <w:marRight w:val="0"/>
                              <w:marTop w:val="0"/>
                              <w:marBottom w:val="0"/>
                              <w:divBdr>
                                <w:top w:val="none" w:sz="0" w:space="0" w:color="auto"/>
                                <w:left w:val="none" w:sz="0" w:space="0" w:color="auto"/>
                                <w:bottom w:val="none" w:sz="0" w:space="0" w:color="auto"/>
                                <w:right w:val="none" w:sz="0" w:space="0" w:color="auto"/>
                              </w:divBdr>
                              <w:divsChild>
                                <w:div w:id="1639870725">
                                  <w:marLeft w:val="0"/>
                                  <w:marRight w:val="0"/>
                                  <w:marTop w:val="0"/>
                                  <w:marBottom w:val="0"/>
                                  <w:divBdr>
                                    <w:top w:val="none" w:sz="0" w:space="0" w:color="auto"/>
                                    <w:left w:val="none" w:sz="0" w:space="0" w:color="auto"/>
                                    <w:bottom w:val="none" w:sz="0" w:space="0" w:color="auto"/>
                                    <w:right w:val="none" w:sz="0" w:space="0" w:color="auto"/>
                                  </w:divBdr>
                                  <w:divsChild>
                                    <w:div w:id="15700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C45DF-9033-4B62-AF41-DEC2E4A88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20374</CharactersWithSpaces>
  <SharedDoc>false</SharedDoc>
  <HLinks>
    <vt:vector size="18" baseType="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2016-04-03T22:31:00Z</cp:lastPrinted>
  <dcterms:created xsi:type="dcterms:W3CDTF">2016-04-04T03:57:00Z</dcterms:created>
  <dcterms:modified xsi:type="dcterms:W3CDTF">2016-04-04T03:57:00Z</dcterms:modified>
</cp:coreProperties>
</file>